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2420" w:firstLineChars="550"/>
        <w:jc w:val="both"/>
        <w:outlineLvl w:val="1"/>
        <w:rPr>
          <w:rFonts w:hint="eastAsia" w:ascii="方正小标宋简体" w:hAnsi="方正小标宋简体" w:eastAsia="方正小标宋简体" w:cs="方正小标宋简体"/>
          <w:bCs/>
          <w:color w:val="000000" w:themeColor="text1"/>
          <w:sz w:val="44"/>
          <w:szCs w:val="44"/>
          <w14:textFill>
            <w14:solidFill>
              <w14:schemeClr w14:val="tx1"/>
            </w14:solidFill>
          </w14:textFill>
        </w:rPr>
      </w:pPr>
      <w:r>
        <w:rPr>
          <w:rFonts w:hint="eastAsia" w:ascii="方正小标宋简体" w:hAnsi="方正小标宋简体" w:eastAsia="方正小标宋简体" w:cs="方正小标宋简体"/>
          <w:bCs/>
          <w:color w:val="000000" w:themeColor="text1"/>
          <w:sz w:val="44"/>
          <w:szCs w:val="44"/>
          <w14:textFill>
            <w14:solidFill>
              <w14:schemeClr w14:val="tx1"/>
            </w14:solidFill>
          </w14:textFill>
        </w:rPr>
        <w:t>威海市森林防火规定</w:t>
      </w:r>
    </w:p>
    <w:p>
      <w:pPr>
        <w:widowControl/>
        <w:spacing w:line="360" w:lineRule="auto"/>
        <w:ind w:firstLine="2880" w:firstLineChars="900"/>
        <w:jc w:val="both"/>
        <w:rPr>
          <w:rFonts w:hint="eastAsia" w:ascii="CESI楷体-GB2312" w:hAnsi="CESI楷体-GB2312" w:eastAsia="CESI楷体-GB2312" w:cs="CESI楷体-GB2312"/>
          <w:b w:val="0"/>
          <w:bCs/>
          <w:color w:val="000000" w:themeColor="text1"/>
          <w:sz w:val="32"/>
          <w:szCs w:val="32"/>
          <w14:textFill>
            <w14:solidFill>
              <w14:schemeClr w14:val="tx1"/>
            </w14:solidFill>
          </w14:textFill>
        </w:rPr>
      </w:pPr>
      <w:bookmarkStart w:id="1" w:name="_GoBack"/>
      <w:bookmarkEnd w:id="1"/>
      <w:r>
        <w:rPr>
          <w:rFonts w:hint="eastAsia" w:ascii="CESI楷体-GB2312" w:hAnsi="CESI楷体-GB2312" w:eastAsia="CESI楷体-GB2312" w:cs="CESI楷体-GB2312"/>
          <w:b w:val="0"/>
          <w:bCs/>
          <w:color w:val="000000" w:themeColor="text1"/>
          <w:sz w:val="32"/>
          <w:szCs w:val="32"/>
          <w14:textFill>
            <w14:solidFill>
              <w14:schemeClr w14:val="tx1"/>
            </w14:solidFill>
          </w14:textFill>
        </w:rPr>
        <w:t>（草案</w:t>
      </w:r>
      <w:r>
        <w:rPr>
          <w:rFonts w:hint="eastAsia" w:ascii="CESI楷体-GB2312" w:hAnsi="CESI楷体-GB2312" w:eastAsia="CESI楷体-GB2312" w:cs="CESI楷体-GB2312"/>
          <w:b w:val="0"/>
          <w:bCs/>
          <w:color w:val="000000" w:themeColor="text1"/>
          <w:sz w:val="32"/>
          <w:szCs w:val="32"/>
          <w:lang w:eastAsia="zh-CN"/>
          <w14:textFill>
            <w14:solidFill>
              <w14:schemeClr w14:val="tx1"/>
            </w14:solidFill>
          </w14:textFill>
        </w:rPr>
        <w:t>修改建议稿</w:t>
      </w:r>
      <w:r>
        <w:rPr>
          <w:rFonts w:hint="eastAsia" w:ascii="CESI楷体-GB2312" w:hAnsi="CESI楷体-GB2312" w:eastAsia="CESI楷体-GB2312" w:cs="CESI楷体-GB2312"/>
          <w:b w:val="0"/>
          <w:bCs/>
          <w:color w:val="000000" w:themeColor="text1"/>
          <w:sz w:val="32"/>
          <w:szCs w:val="32"/>
          <w14:textFill>
            <w14:solidFill>
              <w14:schemeClr w14:val="tx1"/>
            </w14:solidFill>
          </w14:textFill>
        </w:rPr>
        <w:t>）</w:t>
      </w:r>
    </w:p>
    <w:p>
      <w:pPr>
        <w:spacing w:line="360" w:lineRule="auto"/>
        <w:ind w:firstLine="640" w:firstLineChars="200"/>
        <w:outlineLvl w:val="1"/>
        <w:rPr>
          <w:rFonts w:hint="eastAsia" w:ascii="CESI仿宋-GB2312" w:hAnsi="CESI仿宋-GB2312" w:eastAsia="CESI仿宋-GB2312" w:cs="CESI仿宋-GB2312"/>
          <w:color w:val="000000" w:themeColor="text1"/>
          <w:sz w:val="32"/>
          <w:szCs w:val="32"/>
          <w14:textFill>
            <w14:solidFill>
              <w14:schemeClr w14:val="tx1"/>
            </w14:solidFill>
          </w14:textFill>
        </w:rPr>
      </w:pPr>
      <w:r>
        <w:rPr>
          <w:rFonts w:hint="default" w:ascii="Times New Roman" w:hAnsi="Times New Roman" w:eastAsia="黑体" w:cs="Times New Roman"/>
          <w:bCs/>
          <w:color w:val="000000" w:themeColor="text1"/>
          <w:sz w:val="32"/>
          <w:szCs w:val="32"/>
          <w14:textFill>
            <w14:solidFill>
              <w14:schemeClr w14:val="tx1"/>
            </w14:solidFill>
          </w14:textFill>
        </w:rPr>
        <w:t>第一条</w:t>
      </w: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 xml:space="preserve"> </w:t>
      </w:r>
      <w:r>
        <w:rPr>
          <w:rFonts w:hint="eastAsia" w:ascii="CESI仿宋-GB2312" w:hAnsi="CESI仿宋-GB2312" w:eastAsia="CESI仿宋-GB2312" w:cs="CESI仿宋-GB2312"/>
          <w:color w:val="000000" w:themeColor="text1"/>
          <w:sz w:val="32"/>
          <w:szCs w:val="32"/>
          <w14:textFill>
            <w14:solidFill>
              <w14:schemeClr w14:val="tx1"/>
            </w14:solidFill>
          </w14:textFill>
        </w:rPr>
        <w:t>为了有效预防和扑救森林火灾，保障人民生命财产安全，保护森林资源，维护生态安全，根据《中华人民共和国森林法》</w:t>
      </w:r>
      <w:r>
        <w:rPr>
          <w:rFonts w:hint="eastAsia" w:ascii="CESI仿宋-GB2312" w:hAnsi="CESI仿宋-GB2312" w:eastAsia="CESI仿宋-GB2312" w:cs="CESI仿宋-GB2312"/>
          <w:color w:val="000000" w:themeColor="text1"/>
          <w:sz w:val="32"/>
          <w:szCs w:val="32"/>
          <w:lang w:eastAsia="zh-CN"/>
          <w14:textFill>
            <w14:solidFill>
              <w14:schemeClr w14:val="tx1"/>
            </w14:solidFill>
          </w14:textFill>
        </w:rPr>
        <w:t>、</w:t>
      </w:r>
      <w:r>
        <w:rPr>
          <w:rFonts w:hint="eastAsia" w:ascii="CESI仿宋-GB2312" w:hAnsi="CESI仿宋-GB2312" w:eastAsia="CESI仿宋-GB2312" w:cs="CESI仿宋-GB2312"/>
          <w:color w:val="000000" w:themeColor="text1"/>
          <w:sz w:val="32"/>
          <w:szCs w:val="32"/>
          <w14:textFill>
            <w14:solidFill>
              <w14:schemeClr w14:val="tx1"/>
            </w14:solidFill>
          </w14:textFill>
        </w:rPr>
        <w:t>《森林防火条例》等法律法规，结合本市实际，制定本规定。</w:t>
      </w:r>
    </w:p>
    <w:p>
      <w:pPr>
        <w:spacing w:line="360" w:lineRule="auto"/>
        <w:ind w:firstLine="640" w:firstLineChars="200"/>
        <w:outlineLvl w:val="1"/>
        <w:rPr>
          <w:rFonts w:hint="default" w:ascii="CESI仿宋-GB2312" w:hAnsi="CESI仿宋-GB2312" w:eastAsia="CESI仿宋-GB2312" w:cs="CESI仿宋-GB2312"/>
          <w:color w:val="000000" w:themeColor="text1"/>
          <w:sz w:val="32"/>
          <w:szCs w:val="32"/>
          <w14:textFill>
            <w14:solidFill>
              <w14:schemeClr w14:val="tx1"/>
            </w14:solidFill>
          </w14:textFill>
        </w:rPr>
      </w:pPr>
      <w:r>
        <w:rPr>
          <w:rFonts w:hint="default" w:ascii="Times New Roman" w:hAnsi="Times New Roman" w:eastAsia="黑体" w:cs="Times New Roman"/>
          <w:bCs/>
          <w:color w:val="000000" w:themeColor="text1"/>
          <w:sz w:val="32"/>
          <w:szCs w:val="32"/>
          <w14:textFill>
            <w14:solidFill>
              <w14:schemeClr w14:val="tx1"/>
            </w14:solidFill>
          </w14:textFill>
        </w:rPr>
        <w:t>第二条</w:t>
      </w: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 xml:space="preserve"> </w:t>
      </w:r>
      <w:r>
        <w:rPr>
          <w:rFonts w:hint="default" w:ascii="CESI仿宋-GB2312" w:hAnsi="CESI仿宋-GB2312" w:eastAsia="CESI仿宋-GB2312" w:cs="CESI仿宋-GB2312"/>
          <w:color w:val="000000" w:themeColor="text1"/>
          <w:sz w:val="32"/>
          <w:szCs w:val="32"/>
          <w14:textFill>
            <w14:solidFill>
              <w14:schemeClr w14:val="tx1"/>
            </w14:solidFill>
          </w14:textFill>
        </w:rPr>
        <w:t>本规定适用于本市行政区域内森林火灾的预防、扑救和灾后处置等工作。</w:t>
      </w:r>
    </w:p>
    <w:p>
      <w:pPr>
        <w:spacing w:line="360" w:lineRule="auto"/>
        <w:ind w:firstLine="640" w:firstLineChars="200"/>
        <w:outlineLvl w:val="1"/>
        <w:rPr>
          <w:rFonts w:hint="eastAsia" w:ascii="CESI仿宋-GB2312" w:hAnsi="CESI仿宋-GB2312" w:eastAsia="CESI仿宋-GB2312" w:cs="CESI仿宋-GB2312"/>
          <w:color w:val="000000" w:themeColor="text1"/>
          <w:sz w:val="32"/>
          <w:szCs w:val="32"/>
          <w:lang w:eastAsia="zh-CN"/>
          <w14:textFill>
            <w14:solidFill>
              <w14:schemeClr w14:val="tx1"/>
            </w14:solidFill>
          </w14:textFill>
        </w:rPr>
      </w:pPr>
      <w:r>
        <w:rPr>
          <w:rFonts w:hint="eastAsia" w:ascii="CESI仿宋-GB2312" w:hAnsi="CESI仿宋-GB2312" w:eastAsia="CESI仿宋-GB2312" w:cs="CESI仿宋-GB2312"/>
          <w:color w:val="000000" w:themeColor="text1"/>
          <w:sz w:val="32"/>
          <w:szCs w:val="32"/>
          <w:lang w:eastAsia="zh-CN"/>
          <w14:textFill>
            <w14:solidFill>
              <w14:schemeClr w14:val="tx1"/>
            </w14:solidFill>
          </w14:textFill>
        </w:rPr>
        <w:t>有关法律、法规对森林防火已有规定的，从其规定。</w:t>
      </w:r>
    </w:p>
    <w:p>
      <w:pPr>
        <w:pStyle w:val="15"/>
        <w:spacing w:line="360" w:lineRule="auto"/>
        <w:ind w:firstLine="640" w:firstLineChars="200"/>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default" w:ascii="Times New Roman" w:hAnsi="Times New Roman" w:eastAsia="黑体" w:cs="Times New Roman"/>
          <w:bCs/>
          <w:color w:val="000000" w:themeColor="text1"/>
          <w:sz w:val="32"/>
          <w:szCs w:val="32"/>
          <w14:textFill>
            <w14:solidFill>
              <w14:schemeClr w14:val="tx1"/>
            </w14:solidFill>
          </w14:textFill>
        </w:rPr>
        <w:t>第</w:t>
      </w:r>
      <w:r>
        <w:rPr>
          <w:rFonts w:hint="eastAsia" w:ascii="Times New Roman" w:hAnsi="Times New Roman" w:eastAsia="黑体" w:cs="Times New Roman"/>
          <w:bCs/>
          <w:color w:val="000000" w:themeColor="text1"/>
          <w:sz w:val="32"/>
          <w:szCs w:val="32"/>
          <w:lang w:eastAsia="zh-CN"/>
          <w14:textFill>
            <w14:solidFill>
              <w14:schemeClr w14:val="tx1"/>
            </w14:solidFill>
          </w14:textFill>
        </w:rPr>
        <w:t>三</w:t>
      </w:r>
      <w:r>
        <w:rPr>
          <w:rFonts w:hint="default" w:ascii="Times New Roman" w:hAnsi="Times New Roman" w:eastAsia="黑体" w:cs="Times New Roman"/>
          <w:bCs/>
          <w:color w:val="000000" w:themeColor="text1"/>
          <w:sz w:val="32"/>
          <w:szCs w:val="32"/>
          <w14:textFill>
            <w14:solidFill>
              <w14:schemeClr w14:val="tx1"/>
            </w14:solidFill>
          </w14:textFill>
        </w:rPr>
        <w:t>条</w:t>
      </w: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 xml:space="preserve"> </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市、区（县级市）人民政府应当根据森林防火规划，配备森林管护人员、物资装备，科学建设、改造森林防火基础设施，所需经费列入财政预算。</w:t>
      </w:r>
    </w:p>
    <w:p>
      <w:pPr>
        <w:spacing w:line="360" w:lineRule="auto"/>
        <w:ind w:firstLine="640" w:firstLineChars="200"/>
        <w:outlineLvl w:val="1"/>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default" w:ascii="Times New Roman" w:hAnsi="Times New Roman" w:eastAsia="黑体" w:cs="Times New Roman"/>
          <w:bCs/>
          <w:color w:val="000000" w:themeColor="text1"/>
          <w:sz w:val="32"/>
          <w:szCs w:val="32"/>
          <w14:textFill>
            <w14:solidFill>
              <w14:schemeClr w14:val="tx1"/>
            </w14:solidFill>
          </w14:textFill>
        </w:rPr>
        <w:t>第</w:t>
      </w: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四</w:t>
      </w:r>
      <w:r>
        <w:rPr>
          <w:rFonts w:hint="default" w:ascii="Times New Roman" w:hAnsi="Times New Roman" w:eastAsia="黑体" w:cs="Times New Roman"/>
          <w:bCs/>
          <w:color w:val="000000" w:themeColor="text1"/>
          <w:sz w:val="32"/>
          <w:szCs w:val="32"/>
          <w14:textFill>
            <w14:solidFill>
              <w14:schemeClr w14:val="tx1"/>
            </w14:solidFill>
          </w14:textFill>
        </w:rPr>
        <w:t>条</w:t>
      </w: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 xml:space="preserve"> </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各级</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人民政府应当注重创新宣传手段，加强森林防火和野外用火安全宣传教育，提升全民安全用火、科学防火意识。</w:t>
      </w:r>
    </w:p>
    <w:p>
      <w:pPr>
        <w:spacing w:line="360" w:lineRule="auto"/>
        <w:ind w:firstLine="640" w:firstLineChars="200"/>
        <w:outlineLvl w:val="1"/>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报刊、广播、电视等媒体，应当采取多种形式开展森林防火</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和</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野外用火安全公益宣传。</w:t>
      </w:r>
    </w:p>
    <w:p>
      <w:pPr>
        <w:spacing w:line="360" w:lineRule="auto"/>
        <w:ind w:firstLine="640" w:firstLineChars="200"/>
        <w:outlineLvl w:val="1"/>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中小学校应当</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加强对学</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生</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的</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森林防火宣传教育。</w:t>
      </w:r>
    </w:p>
    <w:p>
      <w:pPr>
        <w:spacing w:line="360" w:lineRule="auto"/>
        <w:ind w:firstLine="640" w:firstLineChars="200"/>
        <w:outlineLvl w:val="1"/>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每年</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三</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月为全市森林防火宣传月。</w:t>
      </w:r>
    </w:p>
    <w:p>
      <w:pPr>
        <w:numPr>
          <w:ilvl w:val="-1"/>
          <w:numId w:val="0"/>
        </w:numPr>
        <w:spacing w:line="360" w:lineRule="auto"/>
        <w:ind w:left="0" w:firstLine="640" w:firstLineChars="200"/>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 xml:space="preserve">第五条 </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市、区（县级市）人民政府应当</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加强</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森林防火</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先进技术的推广应用工作</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鼓励使用</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防火</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新</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技术和设施设备，提高森林防火能力。</w:t>
      </w:r>
    </w:p>
    <w:p>
      <w:pPr>
        <w:bidi w:val="0"/>
        <w:ind w:firstLine="640" w:firstLineChars="200"/>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default" w:ascii="Times New Roman" w:hAnsi="Times New Roman" w:eastAsia="黑体" w:cs="Times New Roman"/>
          <w:bCs/>
          <w:color w:val="000000" w:themeColor="text1"/>
          <w:sz w:val="32"/>
          <w:szCs w:val="32"/>
          <w14:textFill>
            <w14:solidFill>
              <w14:schemeClr w14:val="tx1"/>
            </w14:solidFill>
          </w14:textFill>
        </w:rPr>
        <w:t>第</w:t>
      </w:r>
      <w:r>
        <w:rPr>
          <w:rFonts w:hint="eastAsia" w:ascii="Times New Roman" w:hAnsi="Times New Roman" w:eastAsia="黑体" w:cs="Times New Roman"/>
          <w:bCs/>
          <w:color w:val="000000" w:themeColor="text1"/>
          <w:sz w:val="32"/>
          <w:szCs w:val="32"/>
          <w:lang w:eastAsia="zh-CN"/>
          <w14:textFill>
            <w14:solidFill>
              <w14:schemeClr w14:val="tx1"/>
            </w14:solidFill>
          </w14:textFill>
        </w:rPr>
        <w:t>六</w:t>
      </w:r>
      <w:r>
        <w:rPr>
          <w:rFonts w:hint="default" w:ascii="Times New Roman" w:hAnsi="Times New Roman" w:eastAsia="黑体" w:cs="Times New Roman"/>
          <w:bCs/>
          <w:color w:val="000000" w:themeColor="text1"/>
          <w:sz w:val="32"/>
          <w:szCs w:val="32"/>
          <w14:textFill>
            <w14:solidFill>
              <w14:schemeClr w14:val="tx1"/>
            </w14:solidFill>
          </w14:textFill>
        </w:rPr>
        <w:t>条</w:t>
      </w:r>
      <w:r>
        <w:rPr>
          <w:rFonts w:hint="eastAsia" w:ascii="CESI仿宋-GB2312" w:hAnsi="CESI仿宋-GB2312" w:eastAsia="CESI仿宋-GB2312" w:cs="CESI仿宋-GB2312"/>
          <w:color w:val="C00000"/>
          <w:sz w:val="32"/>
          <w:szCs w:val="32"/>
          <w:lang w:val="en-US" w:eastAsia="zh-CN"/>
        </w:rPr>
        <w:t xml:space="preserve"> </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有森林防火任务的村（居）民委员会，应当制定森林防火村规民约、居民公约，</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采取措施预防森林火灾</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，协助做好森林火灾应急处置工作。</w:t>
      </w:r>
    </w:p>
    <w:p>
      <w:pPr>
        <w:widowControl/>
        <w:spacing w:line="360" w:lineRule="auto"/>
        <w:ind w:firstLine="640" w:firstLineChars="200"/>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 xml:space="preserve">第七条 </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对在森林防火工作中作出突出成绩的单位和个人，按照国家有关规定，给予表彰和奖励。</w:t>
      </w:r>
    </w:p>
    <w:p>
      <w:pPr>
        <w:spacing w:line="360" w:lineRule="auto"/>
        <w:ind w:firstLine="640" w:firstLineChars="200"/>
        <w:jc w:val="left"/>
        <w:outlineLvl w:val="1"/>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default" w:ascii="Times New Roman" w:hAnsi="Times New Roman" w:eastAsia="黑体" w:cs="Times New Roman"/>
          <w:bCs/>
          <w:color w:val="000000" w:themeColor="text1"/>
          <w:sz w:val="32"/>
          <w:szCs w:val="32"/>
          <w14:textFill>
            <w14:solidFill>
              <w14:schemeClr w14:val="tx1"/>
            </w14:solidFill>
          </w14:textFill>
        </w:rPr>
        <w:t>第</w:t>
      </w: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八</w:t>
      </w:r>
      <w:r>
        <w:rPr>
          <w:rFonts w:hint="default" w:ascii="Times New Roman" w:hAnsi="Times New Roman" w:eastAsia="黑体" w:cs="Times New Roman"/>
          <w:bCs/>
          <w:color w:val="000000" w:themeColor="text1"/>
          <w:sz w:val="32"/>
          <w:szCs w:val="32"/>
          <w14:textFill>
            <w14:solidFill>
              <w14:schemeClr w14:val="tx1"/>
            </w14:solidFill>
          </w14:textFill>
        </w:rPr>
        <w:t>条</w:t>
      </w: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 xml:space="preserve"> </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森林防火工作涉及两个以上行政区域的，有关区（县级市）人民政府应当建立跨区域、跨部门的森林防火联防联治机制，实行信息共享，提升火灾综合防控能力。</w:t>
      </w:r>
    </w:p>
    <w:p>
      <w:pPr>
        <w:spacing w:line="360" w:lineRule="auto"/>
        <w:ind w:firstLine="640" w:firstLineChars="200"/>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default" w:ascii="Times New Roman" w:hAnsi="Times New Roman" w:eastAsia="黑体" w:cs="Times New Roman"/>
          <w:bCs/>
          <w:color w:val="000000" w:themeColor="text1"/>
          <w:sz w:val="32"/>
          <w:szCs w:val="32"/>
          <w14:textFill>
            <w14:solidFill>
              <w14:schemeClr w14:val="tx1"/>
            </w14:solidFill>
          </w14:textFill>
        </w:rPr>
        <w:t>第</w:t>
      </w: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九</w:t>
      </w:r>
      <w:r>
        <w:rPr>
          <w:rFonts w:hint="default" w:ascii="Times New Roman" w:hAnsi="Times New Roman" w:eastAsia="黑体" w:cs="Times New Roman"/>
          <w:bCs/>
          <w:color w:val="000000" w:themeColor="text1"/>
          <w:sz w:val="32"/>
          <w:szCs w:val="32"/>
          <w14:textFill>
            <w14:solidFill>
              <w14:schemeClr w14:val="tx1"/>
            </w14:solidFill>
          </w14:textFill>
        </w:rPr>
        <w:t>条</w:t>
      </w: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 xml:space="preserve"> </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市、区（县级市）森林防灭火指挥机构应当组织公安、应急、林业等主管部门，对辖区内森林防火工作进行检查。对检查中发现的森林火灾隐患，由林业主管部门向有关单位</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或者</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个人下达森林火灾隐患整改通知书，责令限期整改，消除隐患。相关单位</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或者</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个人应当予以配合。</w:t>
      </w:r>
    </w:p>
    <w:p>
      <w:pPr>
        <w:spacing w:line="360" w:lineRule="auto"/>
        <w:ind w:firstLine="640" w:firstLineChars="200"/>
        <w:outlineLvl w:val="1"/>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default" w:ascii="Times New Roman" w:hAnsi="Times New Roman" w:eastAsia="黑体" w:cs="Times New Roman"/>
          <w:bCs/>
          <w:color w:val="000000" w:themeColor="text1"/>
          <w:sz w:val="32"/>
          <w:szCs w:val="32"/>
          <w14:textFill>
            <w14:solidFill>
              <w14:schemeClr w14:val="tx1"/>
            </w14:solidFill>
          </w14:textFill>
        </w:rPr>
        <w:t>第</w:t>
      </w: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十</w:t>
      </w:r>
      <w:r>
        <w:rPr>
          <w:rFonts w:hint="default" w:ascii="Times New Roman" w:hAnsi="Times New Roman" w:eastAsia="黑体" w:cs="Times New Roman"/>
          <w:bCs/>
          <w:color w:val="000000" w:themeColor="text1"/>
          <w:sz w:val="32"/>
          <w:szCs w:val="32"/>
          <w14:textFill>
            <w14:solidFill>
              <w14:schemeClr w14:val="tx1"/>
            </w14:solidFill>
          </w14:textFill>
        </w:rPr>
        <w:t>条</w:t>
      </w: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 xml:space="preserve"> </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市、区（县级市）人民政府应当根据本行政区域内森林资源分布状况和森林火灾发生规律，划定森林防火区，并向社会公布。</w:t>
      </w:r>
    </w:p>
    <w:p>
      <w:pPr>
        <w:spacing w:line="360" w:lineRule="auto"/>
        <w:ind w:firstLine="640" w:firstLineChars="200"/>
        <w:outlineLvl w:val="1"/>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每年的</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十一</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月</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一</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日至次年的</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五</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月</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三十一</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日，为本市森林防火期。市、区（县级市）人民政府可以根据实际需要，决定提前进入或者延迟结束森林防火期，并向社会公布。</w:t>
      </w:r>
    </w:p>
    <w:p>
      <w:pPr>
        <w:spacing w:line="360" w:lineRule="auto"/>
        <w:ind w:firstLine="640" w:firstLineChars="200"/>
        <w:outlineLvl w:val="1"/>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森林防火期内，禁止携带火种和易燃易爆等物品进入森林防火区。森林管护人员应当对进入森林防火区的车辆和人员进行防火安全检查并登记</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被检查的单位和个人应当予以配合。</w:t>
      </w:r>
    </w:p>
    <w:p>
      <w:pPr>
        <w:spacing w:line="360" w:lineRule="auto"/>
        <w:ind w:firstLine="640" w:firstLineChars="200"/>
        <w:outlineLvl w:val="1"/>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default" w:ascii="Times New Roman" w:hAnsi="Times New Roman" w:eastAsia="黑体" w:cs="Times New Roman"/>
          <w:bCs/>
          <w:color w:val="000000" w:themeColor="text1"/>
          <w:sz w:val="32"/>
          <w:szCs w:val="32"/>
          <w14:textFill>
            <w14:solidFill>
              <w14:schemeClr w14:val="tx1"/>
            </w14:solidFill>
          </w14:textFill>
        </w:rPr>
        <w:t>第</w:t>
      </w: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十一</w:t>
      </w:r>
      <w:r>
        <w:rPr>
          <w:rFonts w:hint="default" w:ascii="Times New Roman" w:hAnsi="Times New Roman" w:eastAsia="黑体" w:cs="Times New Roman"/>
          <w:bCs/>
          <w:color w:val="000000" w:themeColor="text1"/>
          <w:sz w:val="32"/>
          <w:szCs w:val="32"/>
          <w14:textFill>
            <w14:solidFill>
              <w14:schemeClr w14:val="tx1"/>
            </w14:solidFill>
          </w14:textFill>
        </w:rPr>
        <w:t>条</w:t>
      </w: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 xml:space="preserve"> </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区（县级市）人民政府应当根据森林防火需要，划定森林高火险区</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，并向社会公布</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w:t>
      </w:r>
    </w:p>
    <w:p>
      <w:pPr>
        <w:spacing w:line="360" w:lineRule="auto"/>
        <w:ind w:firstLine="640" w:firstLineChars="200"/>
        <w:outlineLvl w:val="1"/>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每年的</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三</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月</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一</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日至</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五</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月</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三十一</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日，为本市森林高火险期。</w:t>
      </w:r>
    </w:p>
    <w:p>
      <w:pPr>
        <w:spacing w:line="360" w:lineRule="auto"/>
        <w:ind w:firstLine="640" w:firstLineChars="200"/>
        <w:outlineLvl w:val="1"/>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森林高火险期内进入森林高火险区的，应当</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依法经过</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批准，并严格按照批准的时间、地点、范围活动，依法接受林业主管部门的监督管理。</w:t>
      </w:r>
    </w:p>
    <w:p>
      <w:pPr>
        <w:spacing w:line="360" w:lineRule="auto"/>
        <w:ind w:firstLine="562"/>
        <w:jc w:val="left"/>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default" w:ascii="Times New Roman" w:hAnsi="Times New Roman" w:eastAsia="黑体" w:cs="Times New Roman"/>
          <w:bCs/>
          <w:color w:val="000000" w:themeColor="text1"/>
          <w:sz w:val="32"/>
          <w:szCs w:val="32"/>
          <w14:textFill>
            <w14:solidFill>
              <w14:schemeClr w14:val="tx1"/>
            </w14:solidFill>
          </w14:textFill>
        </w:rPr>
        <w:t>第十</w:t>
      </w: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二</w:t>
      </w:r>
      <w:r>
        <w:rPr>
          <w:rFonts w:hint="default" w:ascii="Times New Roman" w:hAnsi="Times New Roman" w:eastAsia="黑体" w:cs="Times New Roman"/>
          <w:bCs/>
          <w:color w:val="000000" w:themeColor="text1"/>
          <w:sz w:val="32"/>
          <w:szCs w:val="32"/>
          <w14:textFill>
            <w14:solidFill>
              <w14:schemeClr w14:val="tx1"/>
            </w14:solidFill>
          </w14:textFill>
        </w:rPr>
        <w:t>条</w:t>
      </w: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 xml:space="preserve"> </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区（县级市）人民政府可以根据</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森林防火需要</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，将</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森林高火险区中的</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特定区域划定为常年森林防火区，并向社会公布。</w:t>
      </w:r>
    </w:p>
    <w:p>
      <w:pPr>
        <w:spacing w:line="360" w:lineRule="auto"/>
        <w:ind w:firstLine="562"/>
        <w:jc w:val="left"/>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default" w:ascii="Times New Roman" w:hAnsi="Times New Roman" w:eastAsia="黑体" w:cs="Times New Roman"/>
          <w:bCs/>
          <w:color w:val="000000" w:themeColor="text1"/>
          <w:sz w:val="32"/>
          <w:szCs w:val="32"/>
          <w:lang w:val="en-US" w:eastAsia="zh-CN"/>
          <w14:textFill>
            <w14:solidFill>
              <w14:schemeClr w14:val="tx1"/>
            </w14:solidFill>
          </w14:textFill>
        </w:rPr>
        <w:t>第</w:t>
      </w: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十三</w:t>
      </w:r>
      <w:r>
        <w:rPr>
          <w:rFonts w:hint="default" w:ascii="Times New Roman" w:hAnsi="Times New Roman" w:eastAsia="黑体" w:cs="Times New Roman"/>
          <w:bCs/>
          <w:color w:val="000000" w:themeColor="text1"/>
          <w:sz w:val="32"/>
          <w:szCs w:val="32"/>
          <w:lang w:val="en-US" w:eastAsia="zh-CN"/>
          <w14:textFill>
            <w14:solidFill>
              <w14:schemeClr w14:val="tx1"/>
            </w14:solidFill>
          </w14:textFill>
        </w:rPr>
        <w:t>条</w:t>
      </w: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 xml:space="preserve"> </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在常年森林防火区和</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森林防火期内</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的森林防火区</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，除依法批准的计划用火外，任何单位和个人不得实施下列行为：</w:t>
      </w:r>
    </w:p>
    <w:p>
      <w:pPr>
        <w:spacing w:line="360" w:lineRule="auto"/>
        <w:ind w:firstLine="562"/>
        <w:jc w:val="left"/>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（一）烧荒、焚烧垃圾、焚烧农作物废弃物料；</w:t>
      </w:r>
    </w:p>
    <w:p>
      <w:pPr>
        <w:spacing w:line="360" w:lineRule="auto"/>
        <w:ind w:firstLine="562"/>
        <w:jc w:val="left"/>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（二）燃放烟花爆竹、吸烟、野炊、</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生篝火、</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祭祀用火；</w:t>
      </w:r>
    </w:p>
    <w:p>
      <w:pPr>
        <w:spacing w:line="360" w:lineRule="auto"/>
        <w:ind w:firstLine="562"/>
        <w:jc w:val="left"/>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（三）投放孔明灯等空中移动火源；</w:t>
      </w:r>
    </w:p>
    <w:p>
      <w:pPr>
        <w:spacing w:line="360" w:lineRule="auto"/>
        <w:ind w:firstLine="562"/>
        <w:jc w:val="left"/>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（四）爆破等工程用火；</w:t>
      </w:r>
    </w:p>
    <w:p>
      <w:pPr>
        <w:spacing w:line="360" w:lineRule="auto"/>
        <w:ind w:firstLine="562"/>
        <w:jc w:val="left"/>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（五）其他易引发森林火灾的行为。</w:t>
      </w:r>
    </w:p>
    <w:p>
      <w:pPr>
        <w:pStyle w:val="15"/>
        <w:spacing w:line="360" w:lineRule="auto"/>
        <w:ind w:firstLine="555"/>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default" w:ascii="Times New Roman" w:hAnsi="Times New Roman" w:eastAsia="黑体" w:cs="Times New Roman"/>
          <w:bCs/>
          <w:color w:val="000000" w:themeColor="text1"/>
          <w:kern w:val="2"/>
          <w:sz w:val="32"/>
          <w:szCs w:val="32"/>
          <w14:textFill>
            <w14:solidFill>
              <w14:schemeClr w14:val="tx1"/>
            </w14:solidFill>
          </w14:textFill>
        </w:rPr>
        <w:t>第十</w:t>
      </w:r>
      <w:r>
        <w:rPr>
          <w:rFonts w:hint="eastAsia" w:ascii="Times New Roman" w:hAnsi="Times New Roman" w:eastAsia="黑体" w:cs="Times New Roman"/>
          <w:bCs/>
          <w:color w:val="000000" w:themeColor="text1"/>
          <w:kern w:val="2"/>
          <w:sz w:val="32"/>
          <w:szCs w:val="32"/>
          <w:lang w:val="en-US" w:eastAsia="zh-CN"/>
          <w14:textFill>
            <w14:solidFill>
              <w14:schemeClr w14:val="tx1"/>
            </w14:solidFill>
          </w14:textFill>
        </w:rPr>
        <w:t>四</w:t>
      </w:r>
      <w:r>
        <w:rPr>
          <w:rFonts w:hint="default" w:ascii="Times New Roman" w:hAnsi="Times New Roman" w:eastAsia="黑体" w:cs="Times New Roman"/>
          <w:bCs/>
          <w:color w:val="000000" w:themeColor="text1"/>
          <w:kern w:val="2"/>
          <w:sz w:val="32"/>
          <w:szCs w:val="32"/>
          <w14:textFill>
            <w14:solidFill>
              <w14:schemeClr w14:val="tx1"/>
            </w14:solidFill>
          </w14:textFill>
        </w:rPr>
        <w:t>条</w:t>
      </w:r>
      <w:r>
        <w:rPr>
          <w:rFonts w:hint="eastAsia" w:ascii="Times New Roman" w:hAnsi="Times New Roman" w:eastAsia="黑体" w:cs="Times New Roman"/>
          <w:bCs/>
          <w:color w:val="000000" w:themeColor="text1"/>
          <w:kern w:val="2"/>
          <w:sz w:val="32"/>
          <w:szCs w:val="32"/>
          <w:lang w:val="en-US" w:eastAsia="zh-CN"/>
          <w14:textFill>
            <w14:solidFill>
              <w14:schemeClr w14:val="tx1"/>
            </w14:solidFill>
          </w14:textFill>
        </w:rPr>
        <w:t xml:space="preserve"> </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任何单位和个人不得堵塞、破坏、占用森林防火通道，不得破坏、挪用、侵占其他森林防火设施、设备。</w:t>
      </w:r>
    </w:p>
    <w:p>
      <w:pPr>
        <w:pStyle w:val="15"/>
        <w:spacing w:line="360" w:lineRule="auto"/>
        <w:ind w:firstLine="640" w:firstLineChars="200"/>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bookmarkStart w:id="0" w:name="_Toc141974705"/>
      <w:r>
        <w:rPr>
          <w:rFonts w:hint="default" w:ascii="Times New Roman" w:hAnsi="Times New Roman" w:eastAsia="黑体" w:cs="Times New Roman"/>
          <w:bCs/>
          <w:color w:val="000000" w:themeColor="text1"/>
          <w:sz w:val="32"/>
          <w:szCs w:val="32"/>
          <w14:textFill>
            <w14:solidFill>
              <w14:schemeClr w14:val="tx1"/>
            </w14:solidFill>
          </w14:textFill>
        </w:rPr>
        <w:t>第十</w:t>
      </w: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五</w:t>
      </w:r>
      <w:r>
        <w:rPr>
          <w:rFonts w:hint="default" w:ascii="Times New Roman" w:hAnsi="Times New Roman" w:eastAsia="黑体" w:cs="Times New Roman"/>
          <w:bCs/>
          <w:color w:val="000000" w:themeColor="text1"/>
          <w:sz w:val="32"/>
          <w:szCs w:val="32"/>
          <w14:textFill>
            <w14:solidFill>
              <w14:schemeClr w14:val="tx1"/>
            </w14:solidFill>
          </w14:textFill>
        </w:rPr>
        <w:t>条</w:t>
      </w:r>
      <w:bookmarkEnd w:id="0"/>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 xml:space="preserve"> </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森林、林木、林地的经营单位和个人，以及在森林防火区内从事</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其他</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生产</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经营</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活动的单位和个人，应当</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在其经营范围内</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履行森林防火责任，严格落实森林防火责任制，配备必要的森林防火设施和器材，经常性开展安全隐患排查，并对进入其经营和管理范围的人员进行森林防火安全教育。</w:t>
      </w:r>
    </w:p>
    <w:p>
      <w:pPr>
        <w:spacing w:line="360" w:lineRule="auto"/>
        <w:ind w:firstLine="640" w:firstLineChars="200"/>
        <w:outlineLvl w:val="1"/>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default" w:ascii="Times New Roman" w:hAnsi="Times New Roman" w:eastAsia="黑体" w:cs="Times New Roman"/>
          <w:bCs/>
          <w:color w:val="000000" w:themeColor="text1"/>
          <w:sz w:val="32"/>
          <w:szCs w:val="32"/>
          <w14:textFill>
            <w14:solidFill>
              <w14:schemeClr w14:val="tx1"/>
            </w14:solidFill>
          </w14:textFill>
        </w:rPr>
        <w:t>第十</w:t>
      </w:r>
      <w:r>
        <w:rPr>
          <w:rFonts w:hint="eastAsia" w:ascii="Times New Roman" w:hAnsi="Times New Roman" w:eastAsia="黑体" w:cs="Times New Roman"/>
          <w:bCs/>
          <w:color w:val="000000" w:themeColor="text1"/>
          <w:sz w:val="32"/>
          <w:szCs w:val="32"/>
          <w:lang w:eastAsia="zh-CN"/>
          <w14:textFill>
            <w14:solidFill>
              <w14:schemeClr w14:val="tx1"/>
            </w14:solidFill>
          </w14:textFill>
        </w:rPr>
        <w:t>六</w:t>
      </w:r>
      <w:r>
        <w:rPr>
          <w:rFonts w:hint="default" w:ascii="Times New Roman" w:hAnsi="Times New Roman" w:eastAsia="黑体" w:cs="Times New Roman"/>
          <w:bCs/>
          <w:color w:val="000000" w:themeColor="text1"/>
          <w:sz w:val="32"/>
          <w:szCs w:val="32"/>
          <w14:textFill>
            <w14:solidFill>
              <w14:schemeClr w14:val="tx1"/>
            </w14:solidFill>
          </w14:textFill>
        </w:rPr>
        <w:t>条</w:t>
      </w: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 xml:space="preserve"> </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森林防火区</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内</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的电力、</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电信</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线路</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石油天然气管道</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基站</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等</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的经营或者建设单位，应当每年在森林防火期组织人员，对森林防火区</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内</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各类配电设施、线路进行安全检测检修，排除森林火灾隐患。</w:t>
      </w:r>
    </w:p>
    <w:p>
      <w:pPr>
        <w:spacing w:line="360" w:lineRule="auto"/>
        <w:ind w:firstLine="640" w:firstLineChars="200"/>
        <w:outlineLvl w:val="1"/>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default" w:ascii="Times New Roman" w:hAnsi="Times New Roman" w:eastAsia="黑体" w:cs="Times New Roman"/>
          <w:bCs/>
          <w:color w:val="000000" w:themeColor="text1"/>
          <w:sz w:val="32"/>
          <w:szCs w:val="32"/>
          <w14:textFill>
            <w14:solidFill>
              <w14:schemeClr w14:val="tx1"/>
            </w14:solidFill>
          </w14:textFill>
        </w:rPr>
        <w:t>第十</w:t>
      </w: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七</w:t>
      </w:r>
      <w:r>
        <w:rPr>
          <w:rFonts w:hint="default" w:ascii="Times New Roman" w:hAnsi="Times New Roman" w:eastAsia="黑体" w:cs="Times New Roman"/>
          <w:bCs/>
          <w:color w:val="000000" w:themeColor="text1"/>
          <w:sz w:val="32"/>
          <w:szCs w:val="32"/>
          <w14:textFill>
            <w14:solidFill>
              <w14:schemeClr w14:val="tx1"/>
            </w14:solidFill>
          </w14:textFill>
        </w:rPr>
        <w:t>条</w:t>
      </w: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 xml:space="preserve"> </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对无</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民事</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行为能力人和限制</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民事</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行为能力人负有监护责任的单位和个人，应当依法履行监护职责，防止被监护人进入森林防火区用火、玩火。</w:t>
      </w:r>
    </w:p>
    <w:p>
      <w:pPr>
        <w:widowControl/>
        <w:spacing w:line="360" w:lineRule="auto"/>
        <w:ind w:firstLine="640" w:firstLineChars="200"/>
        <w:jc w:val="both"/>
        <w:outlineLvl w:val="1"/>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 xml:space="preserve">第十八条 </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任何单位和个人</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不得</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阻碍护林员</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和有关工作人员</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依法履行</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森林防火</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职责</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不得</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侮</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辱、威胁</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或者</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殴打</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、故意伤害护林员和有关工作人员。</w:t>
      </w:r>
    </w:p>
    <w:p>
      <w:pPr>
        <w:spacing w:line="360" w:lineRule="auto"/>
        <w:ind w:firstLine="640" w:firstLineChars="200"/>
        <w:outlineLvl w:val="1"/>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default" w:ascii="Times New Roman" w:hAnsi="Times New Roman" w:eastAsia="黑体" w:cs="Times New Roman"/>
          <w:bCs/>
          <w:color w:val="000000" w:themeColor="text1"/>
          <w:sz w:val="32"/>
          <w:szCs w:val="32"/>
          <w14:textFill>
            <w14:solidFill>
              <w14:schemeClr w14:val="tx1"/>
            </w14:solidFill>
          </w14:textFill>
        </w:rPr>
        <w:t>第</w:t>
      </w:r>
      <w:r>
        <w:rPr>
          <w:rFonts w:hint="eastAsia" w:ascii="Times New Roman" w:hAnsi="Times New Roman" w:eastAsia="黑体" w:cs="Times New Roman"/>
          <w:bCs/>
          <w:color w:val="000000" w:themeColor="text1"/>
          <w:sz w:val="32"/>
          <w:szCs w:val="32"/>
          <w:lang w:eastAsia="zh-CN"/>
          <w14:textFill>
            <w14:solidFill>
              <w14:schemeClr w14:val="tx1"/>
            </w14:solidFill>
          </w14:textFill>
        </w:rPr>
        <w:t>十九</w:t>
      </w:r>
      <w:r>
        <w:rPr>
          <w:rFonts w:hint="default" w:ascii="Times New Roman" w:hAnsi="Times New Roman" w:eastAsia="黑体" w:cs="Times New Roman"/>
          <w:bCs/>
          <w:color w:val="000000" w:themeColor="text1"/>
          <w:sz w:val="32"/>
          <w:szCs w:val="32"/>
          <w14:textFill>
            <w14:solidFill>
              <w14:schemeClr w14:val="tx1"/>
            </w14:solidFill>
          </w14:textFill>
        </w:rPr>
        <w:t>条</w:t>
      </w: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 xml:space="preserve"> </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任何单位和个人发现森林火情，应当立即报告</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；不得</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编造、传播虚假的森林火</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情</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信息。</w:t>
      </w:r>
    </w:p>
    <w:p>
      <w:pPr>
        <w:pStyle w:val="2"/>
        <w:spacing w:line="360" w:lineRule="auto"/>
        <w:ind w:firstLine="562"/>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default" w:ascii="Times New Roman" w:hAnsi="Times New Roman" w:eastAsia="黑体" w:cs="Times New Roman"/>
          <w:bCs/>
          <w:color w:val="000000" w:themeColor="text1"/>
          <w:sz w:val="32"/>
          <w:szCs w:val="32"/>
          <w14:textFill>
            <w14:solidFill>
              <w14:schemeClr w14:val="tx1"/>
            </w14:solidFill>
          </w14:textFill>
        </w:rPr>
        <w:t>第</w:t>
      </w: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二十</w:t>
      </w:r>
      <w:r>
        <w:rPr>
          <w:rFonts w:hint="default" w:ascii="Times New Roman" w:hAnsi="Times New Roman" w:eastAsia="黑体" w:cs="Times New Roman"/>
          <w:bCs/>
          <w:color w:val="000000" w:themeColor="text1"/>
          <w:sz w:val="32"/>
          <w:szCs w:val="32"/>
          <w14:textFill>
            <w14:solidFill>
              <w14:schemeClr w14:val="tx1"/>
            </w14:solidFill>
          </w14:textFill>
        </w:rPr>
        <w:t>条</w:t>
      </w: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 xml:space="preserve"> </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森林消防队伍日常训练时，可以从城市消防设施取水；组织扑救森林火灾时，</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有权</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使用各种水源。</w:t>
      </w:r>
    </w:p>
    <w:p>
      <w:pPr>
        <w:widowControl/>
        <w:spacing w:line="360" w:lineRule="auto"/>
        <w:ind w:firstLine="640" w:firstLineChars="200"/>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default" w:ascii="Times New Roman" w:hAnsi="Times New Roman" w:eastAsia="黑体" w:cs="Times New Roman"/>
          <w:bCs/>
          <w:color w:val="000000" w:themeColor="text1"/>
          <w:sz w:val="32"/>
          <w:szCs w:val="32"/>
          <w14:textFill>
            <w14:solidFill>
              <w14:schemeClr w14:val="tx1"/>
            </w14:solidFill>
          </w14:textFill>
        </w:rPr>
        <w:t>第</w:t>
      </w: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二十一</w:t>
      </w:r>
      <w:r>
        <w:rPr>
          <w:rFonts w:hint="default" w:ascii="Times New Roman" w:hAnsi="Times New Roman" w:eastAsia="黑体" w:cs="Times New Roman"/>
          <w:bCs/>
          <w:color w:val="000000" w:themeColor="text1"/>
          <w:sz w:val="32"/>
          <w:szCs w:val="32"/>
          <w14:textFill>
            <w14:solidFill>
              <w14:schemeClr w14:val="tx1"/>
            </w14:solidFill>
          </w14:textFill>
        </w:rPr>
        <w:t>条</w:t>
      </w: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 xml:space="preserve"> </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正在执行扑救森林火灾任务的森林防火车辆可以使用警报器、标志灯具，在确保安全的前提下，不受行驶路线、行驶方向、行驶速度和信号灯的限制，其他车辆和行人应当让行。</w:t>
      </w:r>
    </w:p>
    <w:p>
      <w:pPr>
        <w:widowControl/>
        <w:spacing w:line="360" w:lineRule="auto"/>
        <w:ind w:firstLine="640" w:firstLineChars="200"/>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default" w:ascii="Times New Roman" w:hAnsi="Times New Roman" w:eastAsia="黑体" w:cs="Times New Roman"/>
          <w:bCs/>
          <w:color w:val="000000" w:themeColor="text1"/>
          <w:sz w:val="32"/>
          <w:szCs w:val="32"/>
          <w14:textFill>
            <w14:solidFill>
              <w14:schemeClr w14:val="tx1"/>
            </w14:solidFill>
          </w14:textFill>
        </w:rPr>
        <w:t>第</w:t>
      </w: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二十二</w:t>
      </w:r>
      <w:r>
        <w:rPr>
          <w:rFonts w:hint="default" w:ascii="Times New Roman" w:hAnsi="Times New Roman" w:eastAsia="黑体" w:cs="Times New Roman"/>
          <w:bCs/>
          <w:color w:val="000000" w:themeColor="text1"/>
          <w:sz w:val="32"/>
          <w:szCs w:val="32"/>
          <w14:textFill>
            <w14:solidFill>
              <w14:schemeClr w14:val="tx1"/>
            </w14:solidFill>
          </w14:textFill>
        </w:rPr>
        <w:t>条</w:t>
      </w:r>
      <w:r>
        <w:rPr>
          <w:rFonts w:hint="default" w:ascii="Times New Roman" w:hAnsi="Times New Roman" w:eastAsia="黑体" w:cs="Times New Roman"/>
          <w:b/>
          <w:color w:val="000000" w:themeColor="text1"/>
          <w:sz w:val="32"/>
          <w:szCs w:val="32"/>
          <w14:textFill>
            <w14:solidFill>
              <w14:schemeClr w14:val="tx1"/>
            </w14:solidFill>
          </w14:textFill>
        </w:rPr>
        <w:t xml:space="preserve"> </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对因扑救森林火灾负伤、致残或者死亡的人员，按照有关规定给予医疗、抚恤。</w:t>
      </w:r>
    </w:p>
    <w:p>
      <w:pPr>
        <w:pStyle w:val="15"/>
        <w:spacing w:line="360" w:lineRule="auto"/>
        <w:ind w:firstLine="640" w:firstLineChars="200"/>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eastAsia" w:ascii="Times New Roman" w:hAnsi="Times New Roman" w:eastAsia="黑体" w:cs="Times New Roman"/>
          <w:b w:val="0"/>
          <w:bCs/>
          <w:color w:val="000000" w:themeColor="text1"/>
          <w:sz w:val="32"/>
          <w:szCs w:val="32"/>
          <w:lang w:val="en-US" w:eastAsia="zh-CN"/>
          <w14:textFill>
            <w14:solidFill>
              <w14:schemeClr w14:val="tx1"/>
            </w14:solidFill>
          </w14:textFill>
        </w:rPr>
        <w:t xml:space="preserve">第二十三条 </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森林火灾发生后，森林、林木、林地的经营单位和个人应当</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及时</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采取更新造林措施，恢复火烧迹地森林植被。</w:t>
      </w:r>
    </w:p>
    <w:p>
      <w:pPr>
        <w:ind w:firstLine="640" w:firstLineChars="200"/>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eastAsia" w:ascii="黑体" w:hAnsi="黑体" w:eastAsia="黑体" w:cs="黑体"/>
          <w:b w:val="0"/>
          <w:bCs/>
          <w:color w:val="000000" w:themeColor="text1"/>
          <w:sz w:val="32"/>
          <w:szCs w:val="32"/>
          <w:lang w:val="en-US" w:eastAsia="zh-CN"/>
          <w14:textFill>
            <w14:solidFill>
              <w14:schemeClr w14:val="tx1"/>
            </w14:solidFill>
          </w14:textFill>
        </w:rPr>
        <w:t xml:space="preserve">第二十四条 </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违反本规定</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第九条、第十条</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，有关单位或者个人接到森林火灾隐患整改通知书逾期不消除火灾隐患的</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或者</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拒绝接受森林防火检查</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的</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，由林业主管部门责令改正，给予警告，对个人并处</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二百</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元以上</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二千</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元以下罚款，对单位并处</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五千</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元以上</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一</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万元以下罚款。</w:t>
      </w:r>
    </w:p>
    <w:p>
      <w:pPr>
        <w:ind w:firstLine="640" w:firstLineChars="200"/>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default" w:ascii="Times New Roman" w:hAnsi="Times New Roman" w:eastAsia="黑体" w:cs="Times New Roman"/>
          <w:bCs/>
          <w:color w:val="000000" w:themeColor="text1"/>
          <w:sz w:val="32"/>
          <w:szCs w:val="32"/>
          <w14:textFill>
            <w14:solidFill>
              <w14:schemeClr w14:val="tx1"/>
            </w14:solidFill>
          </w14:textFill>
        </w:rPr>
        <w:t>第</w:t>
      </w: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二十五</w:t>
      </w:r>
      <w:r>
        <w:rPr>
          <w:rFonts w:hint="default" w:ascii="Times New Roman" w:hAnsi="Times New Roman" w:eastAsia="黑体" w:cs="Times New Roman"/>
          <w:bCs/>
          <w:color w:val="000000" w:themeColor="text1"/>
          <w:sz w:val="32"/>
          <w:szCs w:val="32"/>
          <w14:textFill>
            <w14:solidFill>
              <w14:schemeClr w14:val="tx1"/>
            </w14:solidFill>
          </w14:textFill>
        </w:rPr>
        <w:t>条</w:t>
      </w: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 xml:space="preserve"> </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违反本规定第十三条，</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在常年森林防火区或者森林防火期内的森林防火区</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未经批准擅自实施有关行为的，由林业主管部门责令停止违法行为，给予警告。其中，有第一、二、三项行为的，对个人并处三百元以上三千元以下罚款，对单位并处一万元以上五万元以下罚款；有第四项行为的，并处五万元以上十万元以下罚款。</w:t>
      </w:r>
    </w:p>
    <w:p>
      <w:pPr>
        <w:ind w:firstLine="640" w:firstLineChars="200"/>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default" w:ascii="Times New Roman" w:hAnsi="Times New Roman" w:eastAsia="黑体" w:cs="Times New Roman"/>
          <w:bCs/>
          <w:color w:val="000000" w:themeColor="text1"/>
          <w:sz w:val="32"/>
          <w:szCs w:val="32"/>
          <w14:textFill>
            <w14:solidFill>
              <w14:schemeClr w14:val="tx1"/>
            </w14:solidFill>
          </w14:textFill>
        </w:rPr>
        <w:t>第二十</w:t>
      </w:r>
      <w:r>
        <w:rPr>
          <w:rFonts w:hint="eastAsia" w:ascii="Times New Roman" w:hAnsi="Times New Roman" w:eastAsia="黑体" w:cs="Times New Roman"/>
          <w:bCs/>
          <w:color w:val="000000" w:themeColor="text1"/>
          <w:sz w:val="32"/>
          <w:szCs w:val="32"/>
          <w:lang w:eastAsia="zh-CN"/>
          <w14:textFill>
            <w14:solidFill>
              <w14:schemeClr w14:val="tx1"/>
            </w14:solidFill>
          </w14:textFill>
        </w:rPr>
        <w:t>六</w:t>
      </w:r>
      <w:r>
        <w:rPr>
          <w:rFonts w:hint="default" w:ascii="Times New Roman" w:hAnsi="Times New Roman" w:eastAsia="黑体" w:cs="Times New Roman"/>
          <w:bCs/>
          <w:color w:val="000000" w:themeColor="text1"/>
          <w:sz w:val="32"/>
          <w:szCs w:val="32"/>
          <w14:textFill>
            <w14:solidFill>
              <w14:schemeClr w14:val="tx1"/>
            </w14:solidFill>
          </w14:textFill>
        </w:rPr>
        <w:t>条</w:t>
      </w: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 xml:space="preserve"> </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违反本规定</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第十四条</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，堵塞、破坏、占用森林防火通道，或者破坏、挪用、侵占其他森林防火设施、设备的，由林业主管部门责令改正，给予警告，对个人并处</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五百</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元以上</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一千</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元以下罚款，对单位并处</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三千</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元以上</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一</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万元以下罚款。</w:t>
      </w:r>
    </w:p>
    <w:p>
      <w:pPr>
        <w:ind w:firstLine="640" w:firstLineChars="200"/>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eastAsia" w:ascii="黑体" w:hAnsi="黑体" w:eastAsia="黑体" w:cs="黑体"/>
          <w:b w:val="0"/>
          <w:bCs/>
          <w:color w:val="000000" w:themeColor="text1"/>
          <w:sz w:val="32"/>
          <w:szCs w:val="32"/>
          <w:lang w:val="en-US" w:eastAsia="zh-CN"/>
          <w14:textFill>
            <w14:solidFill>
              <w14:schemeClr w14:val="tx1"/>
            </w14:solidFill>
          </w14:textFill>
        </w:rPr>
        <w:t xml:space="preserve">第二十七条 </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违反本规定</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第十五条</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，森林、林木、林地的经营单位或者个人未履行森林防火责任的，林业主管部门责令改正，对个人处</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五百</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元以上</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五千</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元以下罚款，对单位处</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一</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万元以上</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五</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万元以下罚款。</w:t>
      </w:r>
    </w:p>
    <w:p>
      <w:pPr>
        <w:spacing w:line="360" w:lineRule="auto"/>
        <w:ind w:firstLine="640" w:firstLineChars="200"/>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 xml:space="preserve">第二十八条 </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违反本规定</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第十八条</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，辱骂、威胁</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或者</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殴打</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、故意伤害护林员和有关工作人员的，由公安机关依照《中华人民共和国治安管理处罚法》的有关规定予以处罚。</w:t>
      </w:r>
    </w:p>
    <w:p>
      <w:pPr>
        <w:ind w:firstLine="640" w:firstLineChars="200"/>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 xml:space="preserve">第二十九条 </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林业主管部门可以</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依法委托符合《中华人民共和国行政处罚法》规定条件的组织对违反森林防火有关规定的行为实施行政处罚</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w:t>
      </w:r>
    </w:p>
    <w:p>
      <w:pPr>
        <w:spacing w:line="360" w:lineRule="auto"/>
        <w:ind w:firstLine="640" w:firstLineChars="200"/>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default" w:ascii="Times New Roman" w:hAnsi="Times New Roman" w:eastAsia="黑体" w:cs="Times New Roman"/>
          <w:bCs/>
          <w:color w:val="000000" w:themeColor="text1"/>
          <w:sz w:val="32"/>
          <w:szCs w:val="32"/>
          <w:lang w:eastAsia="zh-CN"/>
          <w14:textFill>
            <w14:solidFill>
              <w14:schemeClr w14:val="tx1"/>
            </w14:solidFill>
          </w14:textFill>
        </w:rPr>
        <w:t>第</w:t>
      </w: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三</w:t>
      </w:r>
      <w:r>
        <w:rPr>
          <w:rFonts w:hint="default" w:ascii="Times New Roman" w:hAnsi="Times New Roman" w:eastAsia="黑体" w:cs="Times New Roman"/>
          <w:bCs/>
          <w:color w:val="000000" w:themeColor="text1"/>
          <w:sz w:val="32"/>
          <w:szCs w:val="32"/>
          <w:lang w:eastAsia="zh-CN"/>
          <w14:textFill>
            <w14:solidFill>
              <w14:schemeClr w14:val="tx1"/>
            </w14:solidFill>
          </w14:textFill>
        </w:rPr>
        <w:t>十条</w:t>
      </w: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 xml:space="preserve"> </w:t>
      </w:r>
      <w:r>
        <w:rPr>
          <w:rFonts w:hint="eastAsia"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违反本规定，造成损害的，依法承担民事责任；构成犯罪的，依法追究刑事责任。</w:t>
      </w:r>
    </w:p>
    <w:p>
      <w:pPr>
        <w:spacing w:line="360" w:lineRule="auto"/>
        <w:ind w:firstLine="640" w:firstLineChars="200"/>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pPr>
      <w:r>
        <w:rPr>
          <w:rFonts w:hint="default" w:ascii="Times New Roman" w:hAnsi="Times New Roman" w:eastAsia="黑体" w:cs="Times New Roman"/>
          <w:bCs/>
          <w:color w:val="000000" w:themeColor="text1"/>
          <w:sz w:val="32"/>
          <w:szCs w:val="32"/>
          <w14:textFill>
            <w14:solidFill>
              <w14:schemeClr w14:val="tx1"/>
            </w14:solidFill>
          </w14:textFill>
        </w:rPr>
        <w:t>第</w:t>
      </w: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三</w:t>
      </w:r>
      <w:r>
        <w:rPr>
          <w:rFonts w:hint="default" w:ascii="Times New Roman" w:hAnsi="Times New Roman" w:eastAsia="黑体" w:cs="Times New Roman"/>
          <w:bCs/>
          <w:color w:val="000000" w:themeColor="text1"/>
          <w:sz w:val="32"/>
          <w:szCs w:val="32"/>
          <w14:textFill>
            <w14:solidFill>
              <w14:schemeClr w14:val="tx1"/>
            </w14:solidFill>
          </w14:textFill>
        </w:rPr>
        <w:t>十</w:t>
      </w:r>
      <w:r>
        <w:rPr>
          <w:rFonts w:hint="eastAsia" w:ascii="Times New Roman" w:hAnsi="Times New Roman" w:eastAsia="黑体" w:cs="Times New Roman"/>
          <w:bCs/>
          <w:color w:val="000000" w:themeColor="text1"/>
          <w:sz w:val="32"/>
          <w:szCs w:val="32"/>
          <w:lang w:eastAsia="zh-CN"/>
          <w14:textFill>
            <w14:solidFill>
              <w14:schemeClr w14:val="tx1"/>
            </w14:solidFill>
          </w14:textFill>
        </w:rPr>
        <w:t>一</w:t>
      </w:r>
      <w:r>
        <w:rPr>
          <w:rFonts w:hint="default" w:ascii="Times New Roman" w:hAnsi="Times New Roman" w:eastAsia="黑体" w:cs="Times New Roman"/>
          <w:bCs/>
          <w:color w:val="000000" w:themeColor="text1"/>
          <w:sz w:val="32"/>
          <w:szCs w:val="32"/>
          <w14:textFill>
            <w14:solidFill>
              <w14:schemeClr w14:val="tx1"/>
            </w14:solidFill>
          </w14:textFill>
        </w:rPr>
        <w:t>条</w:t>
      </w:r>
      <w:r>
        <w:rPr>
          <w:rFonts w:hint="eastAsia" w:ascii="Times New Roman" w:hAnsi="Times New Roman" w:eastAsia="黑体" w:cs="Times New Roman"/>
          <w:bCs/>
          <w:color w:val="000000" w:themeColor="text1"/>
          <w:sz w:val="32"/>
          <w:szCs w:val="32"/>
          <w:lang w:val="en-US" w:eastAsia="zh-CN"/>
          <w14:textFill>
            <w14:solidFill>
              <w14:schemeClr w14:val="tx1"/>
            </w14:solidFill>
          </w14:textFill>
        </w:rPr>
        <w:t xml:space="preserve"> </w:t>
      </w:r>
      <w:r>
        <w:rPr>
          <w:rFonts w:hint="default" w:ascii="CESI仿宋-GB2312" w:hAnsi="CESI仿宋-GB2312" w:eastAsia="CESI仿宋-GB2312" w:cs="CESI仿宋-GB2312"/>
          <w:color w:val="000000" w:themeColor="text1"/>
          <w:kern w:val="2"/>
          <w:sz w:val="32"/>
          <w:szCs w:val="32"/>
          <w:lang w:val="en-US" w:eastAsia="zh-CN" w:bidi="ar-SA"/>
          <w14:textFill>
            <w14:solidFill>
              <w14:schemeClr w14:val="tx1"/>
            </w14:solidFill>
          </w14:textFill>
        </w:rPr>
        <w:t>本规定自  年  月  日起施行。</w:t>
      </w:r>
    </w:p>
    <w:sectPr>
      <w:footerReference r:id="rId3" w:type="default"/>
      <w:pgSz w:w="11906" w:h="16838"/>
      <w:pgMar w:top="2098" w:right="1984" w:bottom="1701"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803070505020304"/>
    <w:charset w:val="01"/>
    <w:family w:val="auto"/>
    <w:pitch w:val="default"/>
    <w:sig w:usb0="00000000" w:usb1="00000000" w:usb2="00000008"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altName w:val="方正仿宋_GBK"/>
    <w:panose1 w:val="02010609030101010101"/>
    <w:charset w:val="86"/>
    <w:family w:val="modern"/>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CESI楷体-GB2312">
    <w:panose1 w:val="02000500000000000000"/>
    <w:charset w:val="86"/>
    <w:family w:val="auto"/>
    <w:pitch w:val="default"/>
    <w:sig w:usb0="800002BF" w:usb1="184F6CF8" w:usb2="00000012" w:usb3="00000000" w:csb0="0004000F" w:csb1="00000000"/>
  </w:font>
  <w:font w:name="CESI仿宋-GB2312">
    <w:panose1 w:val="02000500000000000000"/>
    <w:charset w:val="86"/>
    <w:family w:val="auto"/>
    <w:pitch w:val="default"/>
    <w:sig w:usb0="800002AF" w:usb1="084F6CF8" w:usb2="00000010" w:usb3="00000000" w:csb0="0004000F" w:csb1="00000000"/>
  </w:font>
  <w:font w:name="方正书宋_GBK">
    <w:panose1 w:val="02000000000000000000"/>
    <w:charset w:val="86"/>
    <w:family w:val="auto"/>
    <w:pitch w:val="default"/>
    <w:sig w:usb0="A00002BF" w:usb1="38CF7CFA" w:usb2="00082016" w:usb3="00000000" w:csb0="00040001" w:csb1="00000000"/>
  </w:font>
  <w:font w:name="DejaVu Sans">
    <w:panose1 w:val="020B0603030804020204"/>
    <w:charset w:val="00"/>
    <w:family w:val="auto"/>
    <w:pitch w:val="default"/>
    <w:sig w:usb0="E7006EFF" w:usb1="D200FDFF" w:usb2="0A246029" w:usb3="0400200C" w:csb0="600001FF" w:csb1="DFFF0000"/>
  </w:font>
  <w:font w:name="方正黑体_GBK">
    <w:panose1 w:val="02000000000000000000"/>
    <w:charset w:val="86"/>
    <w:family w:val="auto"/>
    <w:pitch w:val="default"/>
    <w:sig w:usb0="A00002BF" w:usb1="38CF7CFA" w:usb2="00082016" w:usb3="00000000" w:csb0="00040001" w:csb1="00000000"/>
  </w:font>
  <w:font w:name="Standard Symbols PS">
    <w:panose1 w:val="05050102010706020507"/>
    <w:charset w:val="00"/>
    <w:family w:val="auto"/>
    <w:pitch w:val="default"/>
    <w:sig w:usb0="00000003" w:usb1="00000000" w:usb2="00000000" w:usb3="00000000" w:csb0="00000001" w:csb1="00000000"/>
  </w:font>
  <w:font w:name="方正仿宋_GBK">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fldChar w:fldCharType="begin"/>
    </w:r>
    <w:r>
      <w:instrText xml:space="preserve"> PAGE   \* MERGEFORMAT </w:instrText>
    </w:r>
    <w:r>
      <w:fldChar w:fldCharType="separate"/>
    </w:r>
    <w:r>
      <w:rPr>
        <w:lang w:val="zh-CN"/>
      </w:rPr>
      <w:t>3</w:t>
    </w:r>
    <w:r>
      <w:rPr>
        <w:lang w:val="zh-CN"/>
      </w:rPr>
      <w:fldChar w:fldCharType="end"/>
    </w:r>
  </w:p>
  <w:p>
    <w:pPr>
      <w:pStyle w:val="8"/>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JjNmU3MzUzM2VlNWFmZWMyZTllNzI3Yzg1MGM5ZDUifQ=="/>
  </w:docVars>
  <w:rsids>
    <w:rsidRoot w:val="00000000"/>
    <w:rsid w:val="0171129A"/>
    <w:rsid w:val="0332754E"/>
    <w:rsid w:val="033923C2"/>
    <w:rsid w:val="035A3B29"/>
    <w:rsid w:val="038A570F"/>
    <w:rsid w:val="03A5079A"/>
    <w:rsid w:val="052C2255"/>
    <w:rsid w:val="05502988"/>
    <w:rsid w:val="05D45367"/>
    <w:rsid w:val="06345E06"/>
    <w:rsid w:val="06C673A5"/>
    <w:rsid w:val="08D1257D"/>
    <w:rsid w:val="090441B5"/>
    <w:rsid w:val="09322AD0"/>
    <w:rsid w:val="0A4F76B2"/>
    <w:rsid w:val="0AB3471A"/>
    <w:rsid w:val="0B6C7DF0"/>
    <w:rsid w:val="0BA17A99"/>
    <w:rsid w:val="0BDD3784"/>
    <w:rsid w:val="0BDFA964"/>
    <w:rsid w:val="0C676F35"/>
    <w:rsid w:val="0CFB142B"/>
    <w:rsid w:val="0D86163D"/>
    <w:rsid w:val="0EF30B08"/>
    <w:rsid w:val="0F114F36"/>
    <w:rsid w:val="10D75D0B"/>
    <w:rsid w:val="1122342A"/>
    <w:rsid w:val="11BD8FE2"/>
    <w:rsid w:val="12086AC4"/>
    <w:rsid w:val="121D3BF2"/>
    <w:rsid w:val="1289623B"/>
    <w:rsid w:val="12F72695"/>
    <w:rsid w:val="130848A2"/>
    <w:rsid w:val="132D6ABE"/>
    <w:rsid w:val="137B21E9"/>
    <w:rsid w:val="139A7460"/>
    <w:rsid w:val="141D25CF"/>
    <w:rsid w:val="146C3F15"/>
    <w:rsid w:val="14720E4D"/>
    <w:rsid w:val="14D0319D"/>
    <w:rsid w:val="14EB7FD7"/>
    <w:rsid w:val="152F25BA"/>
    <w:rsid w:val="155E5DE6"/>
    <w:rsid w:val="156404B5"/>
    <w:rsid w:val="161672D6"/>
    <w:rsid w:val="16907088"/>
    <w:rsid w:val="17815ABD"/>
    <w:rsid w:val="179349D0"/>
    <w:rsid w:val="17948534"/>
    <w:rsid w:val="17961299"/>
    <w:rsid w:val="17FB2C27"/>
    <w:rsid w:val="18893D8F"/>
    <w:rsid w:val="19953576"/>
    <w:rsid w:val="1A116732"/>
    <w:rsid w:val="1B9C5D53"/>
    <w:rsid w:val="1BAC6712"/>
    <w:rsid w:val="1C737230"/>
    <w:rsid w:val="1C7B60E4"/>
    <w:rsid w:val="1C890801"/>
    <w:rsid w:val="1C907DE2"/>
    <w:rsid w:val="1CD13AB6"/>
    <w:rsid w:val="1D4B3D09"/>
    <w:rsid w:val="1D7F39B2"/>
    <w:rsid w:val="1DA90A2F"/>
    <w:rsid w:val="1DF24184"/>
    <w:rsid w:val="1E2E78B2"/>
    <w:rsid w:val="1E845724"/>
    <w:rsid w:val="1EE03D63"/>
    <w:rsid w:val="1EFA7794"/>
    <w:rsid w:val="1F7C1F85"/>
    <w:rsid w:val="1FD955FC"/>
    <w:rsid w:val="1FE760A9"/>
    <w:rsid w:val="1FFD562D"/>
    <w:rsid w:val="20A26336"/>
    <w:rsid w:val="20F6042F"/>
    <w:rsid w:val="20FD17BE"/>
    <w:rsid w:val="21460B40"/>
    <w:rsid w:val="21F93D33"/>
    <w:rsid w:val="220B3A67"/>
    <w:rsid w:val="221E19EC"/>
    <w:rsid w:val="222F59A7"/>
    <w:rsid w:val="22FE5379"/>
    <w:rsid w:val="234731C4"/>
    <w:rsid w:val="23983A20"/>
    <w:rsid w:val="23D83E1C"/>
    <w:rsid w:val="24977834"/>
    <w:rsid w:val="24C0322E"/>
    <w:rsid w:val="24F7E963"/>
    <w:rsid w:val="253A7441"/>
    <w:rsid w:val="25EE662D"/>
    <w:rsid w:val="26282E39"/>
    <w:rsid w:val="267A11BB"/>
    <w:rsid w:val="27035654"/>
    <w:rsid w:val="27547C5E"/>
    <w:rsid w:val="27B97137"/>
    <w:rsid w:val="27DE5B12"/>
    <w:rsid w:val="27F43060"/>
    <w:rsid w:val="284D504B"/>
    <w:rsid w:val="289742A6"/>
    <w:rsid w:val="289B3A6A"/>
    <w:rsid w:val="28A15125"/>
    <w:rsid w:val="29634188"/>
    <w:rsid w:val="29734675"/>
    <w:rsid w:val="29B017DF"/>
    <w:rsid w:val="2A5015CA"/>
    <w:rsid w:val="2A6E1037"/>
    <w:rsid w:val="2B7259B8"/>
    <w:rsid w:val="2B8A1EA0"/>
    <w:rsid w:val="2BB33B16"/>
    <w:rsid w:val="2BF79AC9"/>
    <w:rsid w:val="2C7FAB3D"/>
    <w:rsid w:val="2CBE62A5"/>
    <w:rsid w:val="2D3E1194"/>
    <w:rsid w:val="2E4722CA"/>
    <w:rsid w:val="2EB79DB1"/>
    <w:rsid w:val="2ED022C0"/>
    <w:rsid w:val="2F3A3BDD"/>
    <w:rsid w:val="30492C9C"/>
    <w:rsid w:val="30562C99"/>
    <w:rsid w:val="30894E1C"/>
    <w:rsid w:val="308A649E"/>
    <w:rsid w:val="30E42053"/>
    <w:rsid w:val="310D0C1F"/>
    <w:rsid w:val="3135465C"/>
    <w:rsid w:val="31AD68E8"/>
    <w:rsid w:val="31C75B74"/>
    <w:rsid w:val="31EA3699"/>
    <w:rsid w:val="31F6175D"/>
    <w:rsid w:val="32562ADC"/>
    <w:rsid w:val="32C0196F"/>
    <w:rsid w:val="3381295D"/>
    <w:rsid w:val="33973303"/>
    <w:rsid w:val="33B71CA0"/>
    <w:rsid w:val="33DC5263"/>
    <w:rsid w:val="345B2D64"/>
    <w:rsid w:val="34EB7E53"/>
    <w:rsid w:val="356F6004"/>
    <w:rsid w:val="35A1026B"/>
    <w:rsid w:val="35ADA437"/>
    <w:rsid w:val="362353CB"/>
    <w:rsid w:val="363D1E86"/>
    <w:rsid w:val="367C1BF7"/>
    <w:rsid w:val="372D60E8"/>
    <w:rsid w:val="38644AED"/>
    <w:rsid w:val="38910D12"/>
    <w:rsid w:val="38A0191C"/>
    <w:rsid w:val="38DF0FA5"/>
    <w:rsid w:val="39777F08"/>
    <w:rsid w:val="39896F4E"/>
    <w:rsid w:val="39ED01CA"/>
    <w:rsid w:val="39FA6443"/>
    <w:rsid w:val="3A271638"/>
    <w:rsid w:val="3A9F71C7"/>
    <w:rsid w:val="3AB42A96"/>
    <w:rsid w:val="3AF630AE"/>
    <w:rsid w:val="3AFFE63A"/>
    <w:rsid w:val="3B253993"/>
    <w:rsid w:val="3B626996"/>
    <w:rsid w:val="3B6F9995"/>
    <w:rsid w:val="3B912DD7"/>
    <w:rsid w:val="3BDFB7F3"/>
    <w:rsid w:val="3BE55D2C"/>
    <w:rsid w:val="3C0D06AF"/>
    <w:rsid w:val="3C60DC86"/>
    <w:rsid w:val="3D202664"/>
    <w:rsid w:val="3DCF6675"/>
    <w:rsid w:val="3E6B6051"/>
    <w:rsid w:val="3F2F64A8"/>
    <w:rsid w:val="3F794D14"/>
    <w:rsid w:val="3FB42C4D"/>
    <w:rsid w:val="3FB76334"/>
    <w:rsid w:val="3FD3318A"/>
    <w:rsid w:val="3FE3BCFE"/>
    <w:rsid w:val="3FEF0FB7"/>
    <w:rsid w:val="402E6E46"/>
    <w:rsid w:val="405745EF"/>
    <w:rsid w:val="41984EBF"/>
    <w:rsid w:val="42044303"/>
    <w:rsid w:val="42470693"/>
    <w:rsid w:val="424741EF"/>
    <w:rsid w:val="42631937"/>
    <w:rsid w:val="435E7A42"/>
    <w:rsid w:val="43670FED"/>
    <w:rsid w:val="439318CA"/>
    <w:rsid w:val="43B05344"/>
    <w:rsid w:val="4427077C"/>
    <w:rsid w:val="446961BB"/>
    <w:rsid w:val="44B32010"/>
    <w:rsid w:val="44BC7116"/>
    <w:rsid w:val="45682DFA"/>
    <w:rsid w:val="45DB67BD"/>
    <w:rsid w:val="467852BF"/>
    <w:rsid w:val="4732546E"/>
    <w:rsid w:val="476615BC"/>
    <w:rsid w:val="479779C7"/>
    <w:rsid w:val="47B42327"/>
    <w:rsid w:val="480706A9"/>
    <w:rsid w:val="48284D78"/>
    <w:rsid w:val="484713ED"/>
    <w:rsid w:val="48EE1869"/>
    <w:rsid w:val="48FD1AAC"/>
    <w:rsid w:val="4964066C"/>
    <w:rsid w:val="49A73DFE"/>
    <w:rsid w:val="49F25388"/>
    <w:rsid w:val="4A7BED70"/>
    <w:rsid w:val="4CC36A5F"/>
    <w:rsid w:val="4DEE5E67"/>
    <w:rsid w:val="4E6D46A9"/>
    <w:rsid w:val="4F532425"/>
    <w:rsid w:val="4F5D5A10"/>
    <w:rsid w:val="4F6004A6"/>
    <w:rsid w:val="4F6B35C3"/>
    <w:rsid w:val="50B43398"/>
    <w:rsid w:val="50BD211E"/>
    <w:rsid w:val="50C35389"/>
    <w:rsid w:val="50DC608D"/>
    <w:rsid w:val="511E6A63"/>
    <w:rsid w:val="513269EB"/>
    <w:rsid w:val="51A10020"/>
    <w:rsid w:val="51D860AE"/>
    <w:rsid w:val="51E63A25"/>
    <w:rsid w:val="531B76FE"/>
    <w:rsid w:val="53251ACA"/>
    <w:rsid w:val="53740BBC"/>
    <w:rsid w:val="53FC4B9A"/>
    <w:rsid w:val="5400283D"/>
    <w:rsid w:val="544762D1"/>
    <w:rsid w:val="54ED0C26"/>
    <w:rsid w:val="553E1482"/>
    <w:rsid w:val="55D10548"/>
    <w:rsid w:val="56462CE4"/>
    <w:rsid w:val="5647080A"/>
    <w:rsid w:val="566C013E"/>
    <w:rsid w:val="56E61DD1"/>
    <w:rsid w:val="571050A0"/>
    <w:rsid w:val="576E8A9C"/>
    <w:rsid w:val="57FFF827"/>
    <w:rsid w:val="58A40196"/>
    <w:rsid w:val="59EE791A"/>
    <w:rsid w:val="5AC468CD"/>
    <w:rsid w:val="5AD14B46"/>
    <w:rsid w:val="5B3B7DE7"/>
    <w:rsid w:val="5BFF0B01"/>
    <w:rsid w:val="5C0E70D2"/>
    <w:rsid w:val="5C49708A"/>
    <w:rsid w:val="5C6E4D42"/>
    <w:rsid w:val="5C967DF5"/>
    <w:rsid w:val="5D7DBACD"/>
    <w:rsid w:val="5DAB5B22"/>
    <w:rsid w:val="5DBF9EAC"/>
    <w:rsid w:val="5DD0067A"/>
    <w:rsid w:val="5DE66B5A"/>
    <w:rsid w:val="5E76C3FC"/>
    <w:rsid w:val="5E777B23"/>
    <w:rsid w:val="5E9B16F3"/>
    <w:rsid w:val="5EBD5353"/>
    <w:rsid w:val="5EC450EE"/>
    <w:rsid w:val="5F663F10"/>
    <w:rsid w:val="5F7F6A60"/>
    <w:rsid w:val="5FBF7784"/>
    <w:rsid w:val="5FED5F7E"/>
    <w:rsid w:val="5FEF17F3"/>
    <w:rsid w:val="5FFB7275"/>
    <w:rsid w:val="60624BBE"/>
    <w:rsid w:val="624E3C8A"/>
    <w:rsid w:val="62A85ACE"/>
    <w:rsid w:val="62FF4946"/>
    <w:rsid w:val="63620A31"/>
    <w:rsid w:val="636B5B38"/>
    <w:rsid w:val="637013A0"/>
    <w:rsid w:val="637C7D45"/>
    <w:rsid w:val="63D86F45"/>
    <w:rsid w:val="63DA0F0F"/>
    <w:rsid w:val="64FF04C8"/>
    <w:rsid w:val="65000502"/>
    <w:rsid w:val="65256B0E"/>
    <w:rsid w:val="65293EFC"/>
    <w:rsid w:val="65516FAF"/>
    <w:rsid w:val="65790D70"/>
    <w:rsid w:val="65873357"/>
    <w:rsid w:val="65B01F28"/>
    <w:rsid w:val="65B80DDC"/>
    <w:rsid w:val="66042274"/>
    <w:rsid w:val="673F9191"/>
    <w:rsid w:val="67FF64E9"/>
    <w:rsid w:val="681D761D"/>
    <w:rsid w:val="68D545C8"/>
    <w:rsid w:val="68FD73C2"/>
    <w:rsid w:val="69C77840"/>
    <w:rsid w:val="69DF102E"/>
    <w:rsid w:val="69F75F14"/>
    <w:rsid w:val="6A3F387A"/>
    <w:rsid w:val="6B4E646B"/>
    <w:rsid w:val="6BFD630E"/>
    <w:rsid w:val="6C1F1BB5"/>
    <w:rsid w:val="6C9C3206"/>
    <w:rsid w:val="6CFD4EE1"/>
    <w:rsid w:val="6D7149EE"/>
    <w:rsid w:val="6DBF10B2"/>
    <w:rsid w:val="6DEE5CE3"/>
    <w:rsid w:val="6E6B2E90"/>
    <w:rsid w:val="6E8D72AA"/>
    <w:rsid w:val="6ECF8A74"/>
    <w:rsid w:val="6EEF030A"/>
    <w:rsid w:val="6EF66832"/>
    <w:rsid w:val="6EFE861E"/>
    <w:rsid w:val="6F03410B"/>
    <w:rsid w:val="6F12155D"/>
    <w:rsid w:val="6F7A7331"/>
    <w:rsid w:val="6FB7DB03"/>
    <w:rsid w:val="6FDBE72C"/>
    <w:rsid w:val="6FE32EFA"/>
    <w:rsid w:val="6FF412F1"/>
    <w:rsid w:val="6FFF9AC4"/>
    <w:rsid w:val="70D016D0"/>
    <w:rsid w:val="70FF64B6"/>
    <w:rsid w:val="717C3606"/>
    <w:rsid w:val="718129CA"/>
    <w:rsid w:val="71C7947E"/>
    <w:rsid w:val="71D90A58"/>
    <w:rsid w:val="72A03324"/>
    <w:rsid w:val="72A526E9"/>
    <w:rsid w:val="72AFB173"/>
    <w:rsid w:val="72FAFF4D"/>
    <w:rsid w:val="733F7A9A"/>
    <w:rsid w:val="73467A28"/>
    <w:rsid w:val="73B7E27B"/>
    <w:rsid w:val="73CD0149"/>
    <w:rsid w:val="73EF9050"/>
    <w:rsid w:val="73FF5802"/>
    <w:rsid w:val="74626AE3"/>
    <w:rsid w:val="749D7B1B"/>
    <w:rsid w:val="75DD6F88"/>
    <w:rsid w:val="760A7432"/>
    <w:rsid w:val="764F4F4D"/>
    <w:rsid w:val="7676CEA7"/>
    <w:rsid w:val="767F1A92"/>
    <w:rsid w:val="76B16AD4"/>
    <w:rsid w:val="76F53C3E"/>
    <w:rsid w:val="776604DD"/>
    <w:rsid w:val="777D6FE5"/>
    <w:rsid w:val="77976941"/>
    <w:rsid w:val="77C757B1"/>
    <w:rsid w:val="77F72A77"/>
    <w:rsid w:val="77FF38E6"/>
    <w:rsid w:val="77FF5CDC"/>
    <w:rsid w:val="781C51FB"/>
    <w:rsid w:val="78564BB1"/>
    <w:rsid w:val="78A70F68"/>
    <w:rsid w:val="78B54698"/>
    <w:rsid w:val="78EF7688"/>
    <w:rsid w:val="78F148D9"/>
    <w:rsid w:val="795E06B7"/>
    <w:rsid w:val="799314ED"/>
    <w:rsid w:val="79C8388C"/>
    <w:rsid w:val="7A236D15"/>
    <w:rsid w:val="7ABE8D01"/>
    <w:rsid w:val="7B1731BE"/>
    <w:rsid w:val="7B3D04B7"/>
    <w:rsid w:val="7B4261F0"/>
    <w:rsid w:val="7B7339E4"/>
    <w:rsid w:val="7BE9BACB"/>
    <w:rsid w:val="7BF725ED"/>
    <w:rsid w:val="7BF991AC"/>
    <w:rsid w:val="7BFD0314"/>
    <w:rsid w:val="7BFF906E"/>
    <w:rsid w:val="7BFFA768"/>
    <w:rsid w:val="7BFFB85F"/>
    <w:rsid w:val="7C6467A4"/>
    <w:rsid w:val="7CDE4369"/>
    <w:rsid w:val="7CFA74FE"/>
    <w:rsid w:val="7D474A5F"/>
    <w:rsid w:val="7D67837D"/>
    <w:rsid w:val="7D6F2271"/>
    <w:rsid w:val="7D7FE888"/>
    <w:rsid w:val="7DB36601"/>
    <w:rsid w:val="7DCB394B"/>
    <w:rsid w:val="7DE62533"/>
    <w:rsid w:val="7DFB424E"/>
    <w:rsid w:val="7E5F10E7"/>
    <w:rsid w:val="7E722019"/>
    <w:rsid w:val="7E7E71D9"/>
    <w:rsid w:val="7EBA49CA"/>
    <w:rsid w:val="7EC446FA"/>
    <w:rsid w:val="7EF91A40"/>
    <w:rsid w:val="7F65DBC6"/>
    <w:rsid w:val="7F730752"/>
    <w:rsid w:val="7F76C759"/>
    <w:rsid w:val="7F775BE0"/>
    <w:rsid w:val="7F7F2C13"/>
    <w:rsid w:val="7F842003"/>
    <w:rsid w:val="7FB53268"/>
    <w:rsid w:val="7FB7E187"/>
    <w:rsid w:val="7FBB3929"/>
    <w:rsid w:val="7FBE9365"/>
    <w:rsid w:val="7FBF1BC2"/>
    <w:rsid w:val="7FD52C9D"/>
    <w:rsid w:val="7FD9C451"/>
    <w:rsid w:val="7FDB0CB9"/>
    <w:rsid w:val="7FEF1030"/>
    <w:rsid w:val="7FEF2DA2"/>
    <w:rsid w:val="7FFB0EAD"/>
    <w:rsid w:val="7FFCA002"/>
    <w:rsid w:val="7FFCE2A1"/>
    <w:rsid w:val="7FFF23FA"/>
    <w:rsid w:val="7FFF8AB8"/>
    <w:rsid w:val="7FFF98AD"/>
    <w:rsid w:val="8DE9CCD6"/>
    <w:rsid w:val="99F39B43"/>
    <w:rsid w:val="9CBFFDE2"/>
    <w:rsid w:val="9DBD8685"/>
    <w:rsid w:val="9DBF6064"/>
    <w:rsid w:val="9FBA5B2B"/>
    <w:rsid w:val="9FFF54DD"/>
    <w:rsid w:val="A8DB97DB"/>
    <w:rsid w:val="ADFEB450"/>
    <w:rsid w:val="AEFBD485"/>
    <w:rsid w:val="AEFF5BBA"/>
    <w:rsid w:val="AFFD1538"/>
    <w:rsid w:val="AFFF8819"/>
    <w:rsid w:val="AFFFA1BC"/>
    <w:rsid w:val="B1EF65FA"/>
    <w:rsid w:val="B3BC3A72"/>
    <w:rsid w:val="B4FDEB33"/>
    <w:rsid w:val="B6DEB603"/>
    <w:rsid w:val="B6F9F2B3"/>
    <w:rsid w:val="B7BF1F63"/>
    <w:rsid w:val="BBED5ED5"/>
    <w:rsid w:val="BBF707AA"/>
    <w:rsid w:val="BBFF32DD"/>
    <w:rsid w:val="BDBE3823"/>
    <w:rsid w:val="BEFC7C5F"/>
    <w:rsid w:val="BF941DD3"/>
    <w:rsid w:val="BFE3E28E"/>
    <w:rsid w:val="BFF748F1"/>
    <w:rsid w:val="BFF7BEC7"/>
    <w:rsid w:val="BFFD96FD"/>
    <w:rsid w:val="BFFE3C7C"/>
    <w:rsid w:val="BFFF43E5"/>
    <w:rsid w:val="CA7F7F18"/>
    <w:rsid w:val="CDFD9C89"/>
    <w:rsid w:val="CECF2BDA"/>
    <w:rsid w:val="CFFF602C"/>
    <w:rsid w:val="D24D056B"/>
    <w:rsid w:val="D3F6F6C4"/>
    <w:rsid w:val="D3FA89B5"/>
    <w:rsid w:val="D6FDC0CB"/>
    <w:rsid w:val="D6FF1ECA"/>
    <w:rsid w:val="D7CFBEE5"/>
    <w:rsid w:val="D9FB3F9B"/>
    <w:rsid w:val="DA6FF790"/>
    <w:rsid w:val="DB7B06F3"/>
    <w:rsid w:val="DB7FB6E1"/>
    <w:rsid w:val="DBFD26C9"/>
    <w:rsid w:val="DCB62977"/>
    <w:rsid w:val="DDFF9FD2"/>
    <w:rsid w:val="DF2B6B80"/>
    <w:rsid w:val="DFB60E7D"/>
    <w:rsid w:val="DFBB7C85"/>
    <w:rsid w:val="DFDF37DD"/>
    <w:rsid w:val="DFFF5F7F"/>
    <w:rsid w:val="DFFF8DE1"/>
    <w:rsid w:val="E7DFEB1A"/>
    <w:rsid w:val="E7FBC871"/>
    <w:rsid w:val="E7FC99FA"/>
    <w:rsid w:val="EBDF9EA5"/>
    <w:rsid w:val="ECB91EE3"/>
    <w:rsid w:val="ED8D7645"/>
    <w:rsid w:val="EDFF7C46"/>
    <w:rsid w:val="EE773350"/>
    <w:rsid w:val="EED5FBD0"/>
    <w:rsid w:val="EF435CB9"/>
    <w:rsid w:val="EF6CA02B"/>
    <w:rsid w:val="EF77E4A7"/>
    <w:rsid w:val="EFD9F3E1"/>
    <w:rsid w:val="EFEED86D"/>
    <w:rsid w:val="EFEF9434"/>
    <w:rsid w:val="F1B68BEB"/>
    <w:rsid w:val="F3F11F31"/>
    <w:rsid w:val="F3F40AD3"/>
    <w:rsid w:val="F3FBAC94"/>
    <w:rsid w:val="F3FFD056"/>
    <w:rsid w:val="F51B314B"/>
    <w:rsid w:val="F55B13D5"/>
    <w:rsid w:val="F59B8E9C"/>
    <w:rsid w:val="F5EF260C"/>
    <w:rsid w:val="F63F5A08"/>
    <w:rsid w:val="F6FD3D61"/>
    <w:rsid w:val="F775380C"/>
    <w:rsid w:val="F7BFA1EA"/>
    <w:rsid w:val="F7F70609"/>
    <w:rsid w:val="F7FC816E"/>
    <w:rsid w:val="F7FFC384"/>
    <w:rsid w:val="F7FFEF78"/>
    <w:rsid w:val="F8ADAEC7"/>
    <w:rsid w:val="F97D6069"/>
    <w:rsid w:val="F97F64AE"/>
    <w:rsid w:val="F9FE307F"/>
    <w:rsid w:val="FAF79344"/>
    <w:rsid w:val="FAFDE978"/>
    <w:rsid w:val="FBDFBA03"/>
    <w:rsid w:val="FBF43E2F"/>
    <w:rsid w:val="FBFB3AF7"/>
    <w:rsid w:val="FBFF3982"/>
    <w:rsid w:val="FBFFF3E1"/>
    <w:rsid w:val="FDE99C61"/>
    <w:rsid w:val="FDEE534B"/>
    <w:rsid w:val="FDEF1347"/>
    <w:rsid w:val="FDFDDF49"/>
    <w:rsid w:val="FDFF3C20"/>
    <w:rsid w:val="FDFFFBB1"/>
    <w:rsid w:val="FE4B0C6D"/>
    <w:rsid w:val="FEB3BCB2"/>
    <w:rsid w:val="FEDE3F9C"/>
    <w:rsid w:val="FEFDC748"/>
    <w:rsid w:val="FF2D5D8E"/>
    <w:rsid w:val="FF353028"/>
    <w:rsid w:val="FF3C7274"/>
    <w:rsid w:val="FF560CCA"/>
    <w:rsid w:val="FF696FF6"/>
    <w:rsid w:val="FF7B234C"/>
    <w:rsid w:val="FFB38054"/>
    <w:rsid w:val="FFB3B4C0"/>
    <w:rsid w:val="FFBD5767"/>
    <w:rsid w:val="FFBF971B"/>
    <w:rsid w:val="FFDBFA41"/>
    <w:rsid w:val="FFDF142B"/>
    <w:rsid w:val="FFDF6DBE"/>
    <w:rsid w:val="FFE6A45C"/>
    <w:rsid w:val="FFE7F872"/>
    <w:rsid w:val="FFE9EA8B"/>
    <w:rsid w:val="FFF74E3F"/>
    <w:rsid w:val="FFF9C9B3"/>
    <w:rsid w:val="FFFBBE07"/>
    <w:rsid w:val="FFFEF07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4"/>
      <w:lang w:val="en-US" w:eastAsia="zh-CN" w:bidi="ar-SA"/>
    </w:rPr>
  </w:style>
  <w:style w:type="paragraph" w:styleId="3">
    <w:name w:val="heading 2"/>
    <w:basedOn w:val="1"/>
    <w:next w:val="1"/>
    <w:link w:val="21"/>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13">
    <w:name w:val="Default Paragraph Font"/>
    <w:qFormat/>
    <w:uiPriority w:val="1"/>
  </w:style>
  <w:style w:type="table" w:default="1" w:styleId="11">
    <w:name w:val="Normal Table"/>
    <w:qFormat/>
    <w:uiPriority w:val="99"/>
    <w:tblPr>
      <w:tblCellMar>
        <w:top w:w="0" w:type="dxa"/>
        <w:left w:w="108" w:type="dxa"/>
        <w:bottom w:w="0" w:type="dxa"/>
        <w:right w:w="108" w:type="dxa"/>
      </w:tblCellMar>
    </w:tblPr>
  </w:style>
  <w:style w:type="paragraph" w:styleId="2">
    <w:name w:val="Normal Indent"/>
    <w:basedOn w:val="1"/>
    <w:next w:val="1"/>
    <w:qFormat/>
    <w:uiPriority w:val="0"/>
    <w:pPr>
      <w:ind w:firstLine="420" w:firstLineChars="200"/>
    </w:pPr>
    <w:rPr>
      <w:rFonts w:ascii="Calibri" w:hAnsi="Calibri"/>
    </w:rPr>
  </w:style>
  <w:style w:type="paragraph" w:styleId="4">
    <w:name w:val="annotation text"/>
    <w:basedOn w:val="1"/>
    <w:qFormat/>
    <w:uiPriority w:val="0"/>
    <w:pPr>
      <w:jc w:val="left"/>
    </w:pPr>
  </w:style>
  <w:style w:type="paragraph" w:styleId="5">
    <w:name w:val="Body Text"/>
    <w:basedOn w:val="1"/>
    <w:link w:val="18"/>
    <w:qFormat/>
    <w:uiPriority w:val="0"/>
    <w:rPr>
      <w:rFonts w:ascii="Times New Roman" w:hAnsi="Times New Roman" w:eastAsia="宋体" w:cs="Times New Roman"/>
      <w:sz w:val="18"/>
    </w:rPr>
  </w:style>
  <w:style w:type="paragraph" w:styleId="6">
    <w:name w:val="Plain Text"/>
    <w:basedOn w:val="1"/>
    <w:qFormat/>
    <w:uiPriority w:val="99"/>
    <w:rPr>
      <w:rFonts w:ascii="宋体" w:hAnsi="Courier New" w:cs="Courier New"/>
      <w:szCs w:val="21"/>
    </w:rPr>
  </w:style>
  <w:style w:type="paragraph" w:styleId="7">
    <w:name w:val="Balloon Text"/>
    <w:basedOn w:val="1"/>
    <w:link w:val="23"/>
    <w:qFormat/>
    <w:uiPriority w:val="0"/>
    <w:rPr>
      <w:sz w:val="18"/>
      <w:szCs w:val="18"/>
    </w:rPr>
  </w:style>
  <w:style w:type="paragraph" w:styleId="8">
    <w:name w:val="footer"/>
    <w:basedOn w:val="1"/>
    <w:link w:val="17"/>
    <w:qFormat/>
    <w:uiPriority w:val="99"/>
    <w:pPr>
      <w:tabs>
        <w:tab w:val="center" w:pos="4153"/>
        <w:tab w:val="right" w:pos="8306"/>
      </w:tabs>
      <w:snapToGrid w:val="0"/>
      <w:jc w:val="left"/>
    </w:pPr>
    <w:rPr>
      <w:sz w:val="18"/>
      <w:szCs w:val="18"/>
    </w:rPr>
  </w:style>
  <w:style w:type="paragraph" w:styleId="9">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qFormat/>
    <w:uiPriority w:val="99"/>
    <w:pPr>
      <w:widowControl/>
      <w:spacing w:before="100" w:beforeAutospacing="1" w:after="100" w:afterAutospacing="1"/>
      <w:jc w:val="left"/>
    </w:pPr>
    <w:rPr>
      <w:rFonts w:ascii="宋体" w:hAnsi="宋体" w:eastAsia="宋体" w:cs="宋体"/>
      <w:kern w:val="0"/>
      <w:sz w:val="24"/>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Hyperlink"/>
    <w:basedOn w:val="13"/>
    <w:qFormat/>
    <w:uiPriority w:val="99"/>
    <w:rPr>
      <w:color w:val="0000FF"/>
      <w:u w:val="single"/>
    </w:rPr>
  </w:style>
  <w:style w:type="paragraph" w:customStyle="1" w:styleId="15">
    <w:name w:val="Default"/>
    <w:basedOn w:val="1"/>
    <w:qFormat/>
    <w:uiPriority w:val="99"/>
    <w:pPr>
      <w:autoSpaceDE w:val="0"/>
      <w:autoSpaceDN w:val="0"/>
      <w:adjustRightInd w:val="0"/>
      <w:jc w:val="left"/>
    </w:pPr>
    <w:rPr>
      <w:rFonts w:ascii="仿宋_GB2312" w:hAnsi="仿宋_GB2312"/>
      <w:color w:val="000000"/>
      <w:kern w:val="0"/>
      <w:sz w:val="24"/>
    </w:rPr>
  </w:style>
  <w:style w:type="character" w:customStyle="1" w:styleId="16">
    <w:name w:val="页眉 Char"/>
    <w:basedOn w:val="13"/>
    <w:link w:val="9"/>
    <w:qFormat/>
    <w:uiPriority w:val="0"/>
    <w:rPr>
      <w:rFonts w:ascii="Calibri" w:hAnsi="Calibri" w:eastAsia="宋体" w:cs="宋体"/>
      <w:kern w:val="2"/>
      <w:sz w:val="18"/>
      <w:szCs w:val="18"/>
    </w:rPr>
  </w:style>
  <w:style w:type="character" w:customStyle="1" w:styleId="17">
    <w:name w:val="页脚 Char"/>
    <w:basedOn w:val="13"/>
    <w:link w:val="8"/>
    <w:qFormat/>
    <w:uiPriority w:val="99"/>
    <w:rPr>
      <w:rFonts w:ascii="Calibri" w:hAnsi="Calibri" w:eastAsia="宋体" w:cs="宋体"/>
      <w:kern w:val="2"/>
      <w:sz w:val="18"/>
      <w:szCs w:val="18"/>
    </w:rPr>
  </w:style>
  <w:style w:type="character" w:customStyle="1" w:styleId="18">
    <w:name w:val="正文文本 Char"/>
    <w:basedOn w:val="13"/>
    <w:link w:val="5"/>
    <w:qFormat/>
    <w:uiPriority w:val="0"/>
    <w:rPr>
      <w:kern w:val="2"/>
      <w:sz w:val="18"/>
      <w:szCs w:val="24"/>
    </w:rPr>
  </w:style>
  <w:style w:type="paragraph" w:styleId="19">
    <w:name w:val="List Paragraph"/>
    <w:basedOn w:val="1"/>
    <w:qFormat/>
    <w:uiPriority w:val="34"/>
    <w:pPr>
      <w:ind w:firstLine="420" w:firstLineChars="200"/>
    </w:pPr>
    <w:rPr>
      <w:rFonts w:ascii="Calibri" w:hAnsi="Calibri" w:eastAsia="宋体" w:cs="Times New Roman"/>
    </w:rPr>
  </w:style>
  <w:style w:type="character" w:customStyle="1" w:styleId="20">
    <w:name w:val="navtiao"/>
    <w:basedOn w:val="13"/>
    <w:qFormat/>
    <w:uiPriority w:val="0"/>
  </w:style>
  <w:style w:type="character" w:customStyle="1" w:styleId="21">
    <w:name w:val="标题 2 Char"/>
    <w:basedOn w:val="13"/>
    <w:link w:val="3"/>
    <w:qFormat/>
    <w:uiPriority w:val="9"/>
    <w:rPr>
      <w:rFonts w:ascii="宋体" w:hAnsi="宋体" w:cs="宋体"/>
      <w:b/>
      <w:bCs/>
      <w:sz w:val="36"/>
      <w:szCs w:val="36"/>
    </w:rPr>
  </w:style>
  <w:style w:type="character" w:customStyle="1" w:styleId="22">
    <w:name w:val="hitclass"/>
    <w:basedOn w:val="13"/>
    <w:qFormat/>
    <w:uiPriority w:val="0"/>
  </w:style>
  <w:style w:type="character" w:customStyle="1" w:styleId="23">
    <w:name w:val="批注框文本 Char"/>
    <w:basedOn w:val="13"/>
    <w:link w:val="7"/>
    <w:qFormat/>
    <w:uiPriority w:val="0"/>
    <w:rPr>
      <w:rFonts w:ascii="Calibri" w:hAnsi="Calibri" w:eastAsia="宋体" w:cs="宋体"/>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2776</Words>
  <Characters>2794</Characters>
  <Paragraphs>398</Paragraphs>
  <TotalTime>12</TotalTime>
  <ScaleCrop>false</ScaleCrop>
  <LinksUpToDate>false</LinksUpToDate>
  <CharactersWithSpaces>2832</CharactersWithSpaces>
  <Application>WPS Office_11.8.2.10386_F1E327BC-269C-435d-A152-05C5408002CA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2022-06-21T17:51:00Z</dcterms:created>
  <dc:creator>蔡叽</dc:creator>
  <cp:lastModifiedBy>user</cp:lastModifiedBy>
  <cp:lastPrinted>2024-08-19T10:22:29Z</cp:lastPrinted>
  <dcterms:modified xsi:type="dcterms:W3CDTF">2024-08-19T10:22:52Z</dcterms:modified>
  <dc:title>《威海市森林防火规定（草案）》</dc:title>
  <cp:revision>187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2052-11.8.2.10386</vt:lpwstr>
  </property>
  <property fmtid="{D5CDD505-2E9C-101B-9397-08002B2CF9AE}" pid="3" name="ICV">
    <vt:lpwstr>461c795fa4da46138f672e80da9b9194_23</vt:lpwstr>
  </property>
</Properties>
</file>